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58"/>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258"/>
        <w:jc w:val="center"/>
        <w:rPr>
          <w:b/>
          <w:bCs/>
          <w:sz w:val="60"/>
          <w:szCs w:val="60"/>
        </w:rPr>
      </w:pPr>
      <w:r/>
      <w:bookmarkStart w:id="0" w:name="_Toc74227630"/>
      <w:r>
        <w:rPr>
          <w:rFonts w:hint="eastAsia" w:ascii="宋体" w:hAnsi="宋体" w:cs="宋体"/>
          <w:b/>
          <w:bCs/>
          <w:sz w:val="60"/>
          <w:szCs w:val="60"/>
        </w:rPr>
        <w:t xml:space="preserve">常州市政府采购项目</w:t>
      </w:r>
      <w:r>
        <w:rPr>
          <w:b/>
          <w:bCs/>
          <w:sz w:val="60"/>
          <w:szCs w:val="60"/>
        </w:rPr>
      </w:r>
      <w:r/>
    </w:p>
    <w:p>
      <w:pPr>
        <w:pStyle w:val="1258"/>
        <w:jc w:val="center"/>
        <w:rPr>
          <w:b/>
          <w:bCs/>
          <w:sz w:val="60"/>
          <w:szCs w:val="60"/>
        </w:rPr>
      </w:pPr>
      <w:r>
        <w:rPr>
          <w:b/>
          <w:bCs/>
          <w:sz w:val="60"/>
          <w:szCs w:val="60"/>
        </w:rPr>
        <w:t xml:space="preserve">竞争性磋商文件</w:t>
      </w:r>
      <w:r>
        <w:rPr>
          <w:b/>
          <w:bCs/>
          <w:sz w:val="60"/>
          <w:szCs w:val="60"/>
        </w:rPr>
      </w:r>
      <w:r/>
    </w:p>
    <w:p>
      <w:pPr>
        <w:pStyle w:val="1258"/>
        <w:jc w:val="center"/>
        <w:spacing w:line="360" w:lineRule="auto"/>
        <w:rPr>
          <w:rFonts w:ascii="宋体" w:hAnsi="宋体"/>
          <w:b/>
          <w:bCs/>
          <w:sz w:val="60"/>
          <w:szCs w:val="60"/>
        </w:rPr>
      </w:pPr>
      <w:r>
        <w:rPr>
          <w:rFonts w:ascii="宋体" w:hAnsi="宋体"/>
          <w:b/>
          <w:bCs/>
          <w:sz w:val="60"/>
          <w:szCs w:val="60"/>
        </w:rPr>
      </w:r>
      <w:r/>
    </w:p>
    <w:p>
      <w:pPr>
        <w:pStyle w:val="1258"/>
        <w:jc w:val="center"/>
        <w:spacing w:line="360" w:lineRule="auto"/>
        <w:rPr>
          <w:rFonts w:ascii="宋体" w:hAnsi="宋体"/>
          <w:b/>
          <w:bCs/>
          <w:sz w:val="60"/>
          <w:szCs w:val="60"/>
        </w:rPr>
      </w:pPr>
      <w:r>
        <w:rPr>
          <w:rFonts w:ascii="宋体" w:hAnsi="宋体"/>
          <w:b/>
          <w:bCs/>
          <w:sz w:val="60"/>
          <w:szCs w:val="60"/>
        </w:rPr>
      </w:r>
      <w:r/>
    </w:p>
    <w:p>
      <w:pPr>
        <w:pStyle w:val="1258"/>
        <w:ind w:left="2832" w:hanging="1900"/>
        <w:jc w:val="left"/>
        <w:spacing w:line="360" w:lineRule="auto"/>
        <w:tabs>
          <w:tab w:val="left" w:pos="3240" w:leader="none"/>
          <w:tab w:val="left" w:pos="3420" w:leader="none"/>
        </w:tabs>
        <w:rPr>
          <w:rFonts w:hint="eastAsia"/>
          <w:bCs/>
          <w:sz w:val="36"/>
          <w:szCs w:val="36"/>
          <w:highlight w:val="none"/>
          <w:lang w:val="en-US" w:eastAsia="zh-CN"/>
        </w:rPr>
      </w:pPr>
      <w:r>
        <w:rPr>
          <w:bCs/>
          <w:sz w:val="36"/>
          <w:szCs w:val="36"/>
          <w:highlight w:val="none"/>
        </w:rPr>
        <w:t xml:space="preserve">项目名称：</w:t>
      </w:r>
      <w:r>
        <w:rPr>
          <w:rFonts w:hint="eastAsia"/>
          <w:bCs/>
          <w:sz w:val="36"/>
          <w:szCs w:val="36"/>
          <w:highlight w:val="none"/>
          <w:lang w:val="en-US" w:eastAsia="zh-CN"/>
        </w:rPr>
        <w:t xml:space="preserve">2025-2026年度集中采购营养品项目</w:t>
      </w:r>
      <w:r>
        <w:rPr>
          <w:rFonts w:hint="eastAsia"/>
          <w:bCs/>
          <w:sz w:val="36"/>
          <w:szCs w:val="36"/>
          <w:highlight w:val="none"/>
          <w:lang w:val="en-US" w:eastAsia="zh-CN"/>
        </w:rPr>
      </w:r>
      <w:r/>
    </w:p>
    <w:p>
      <w:pPr>
        <w:pStyle w:val="1258"/>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w:t>
      </w:r>
      <w:r>
        <w:rPr>
          <w:rFonts w:hint="eastAsia"/>
          <w:bCs/>
          <w:sz w:val="36"/>
          <w:szCs w:val="36"/>
          <w:lang w:eastAsia="zh-CN"/>
        </w:rPr>
        <w:t xml:space="preserve">JSZC-320400-CZZH-C2025-0078</w:t>
      </w:r>
      <w:r>
        <w:rPr>
          <w:rFonts w:hint="eastAsia" w:eastAsia="宋体"/>
          <w:bCs/>
          <w:sz w:val="36"/>
          <w:szCs w:val="36"/>
          <w:lang w:eastAsia="zh-CN"/>
        </w:rPr>
      </w:r>
      <w:r/>
    </w:p>
    <w:p>
      <w:pPr>
        <w:pStyle w:val="1258"/>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常州市体育医疗科研所（常州市体育医院）</w:t>
      </w:r>
      <w:r>
        <w:rPr>
          <w:rFonts w:hint="eastAsia" w:eastAsia="宋体"/>
          <w:bCs/>
          <w:sz w:val="36"/>
          <w:szCs w:val="36"/>
          <w:lang w:eastAsia="zh-CN"/>
        </w:rPr>
      </w:r>
      <w:r/>
    </w:p>
    <w:p>
      <w:pPr>
        <w:pStyle w:val="1258"/>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：常州正衡招投标有限公司</w:t>
      </w:r>
      <w:r>
        <w:rPr>
          <w:bCs/>
          <w:sz w:val="36"/>
          <w:szCs w:val="36"/>
        </w:rPr>
      </w:r>
      <w:r/>
    </w:p>
    <w:p>
      <w:pPr>
        <w:pStyle w:val="1258"/>
        <w:jc w:val="left"/>
        <w:widowControl/>
        <w:rPr>
          <w:sz w:val="24"/>
        </w:rPr>
      </w:pPr>
      <w:r/>
      <w:bookmarkEnd w:id="0"/>
      <w:r>
        <w:rPr>
          <w:sz w:val="24"/>
        </w:rPr>
      </w:r>
      <w:r/>
    </w:p>
    <w:p>
      <w:pPr>
        <w:pStyle w:val="1258"/>
        <w:jc w:val="left"/>
        <w:widowControl/>
        <w:rPr>
          <w:sz w:val="24"/>
        </w:rPr>
      </w:pPr>
      <w:r>
        <w:rPr>
          <w:sz w:val="24"/>
        </w:rPr>
      </w:r>
      <w:r/>
    </w:p>
    <w:p>
      <w:pPr>
        <w:pStyle w:val="1258"/>
        <w:jc w:val="left"/>
        <w:widowControl/>
        <w:rPr>
          <w:sz w:val="24"/>
        </w:rPr>
      </w:pPr>
      <w:r>
        <w:rPr>
          <w:sz w:val="24"/>
        </w:rPr>
      </w:r>
      <w:r/>
    </w:p>
    <w:p>
      <w:pPr>
        <w:pStyle w:val="1258"/>
        <w:jc w:val="left"/>
        <w:widowControl/>
        <w:rPr>
          <w:sz w:val="24"/>
        </w:rPr>
      </w:pPr>
      <w:r>
        <w:rPr>
          <w:sz w:val="24"/>
        </w:rPr>
      </w:r>
      <w:r/>
    </w:p>
    <w:p>
      <w:pPr>
        <w:pStyle w:val="1258"/>
        <w:jc w:val="left"/>
        <w:widowControl/>
        <w:rPr>
          <w:sz w:val="24"/>
        </w:rPr>
      </w:pPr>
      <w:r>
        <w:rPr>
          <w:sz w:val="24"/>
        </w:rPr>
      </w:r>
      <w:r/>
    </w:p>
    <w:p>
      <w:pPr>
        <w:pStyle w:val="1289"/>
        <w:tabs>
          <w:tab w:val="left" w:pos="567" w:leader="none"/>
        </w:tabs>
      </w:pPr>
      <w:r/>
      <w:r/>
    </w:p>
    <w:p>
      <w:pPr>
        <w:pStyle w:val="1258"/>
      </w:pPr>
      <w:r/>
      <w:r/>
    </w:p>
    <w:p>
      <w:pPr>
        <w:pStyle w:val="1258"/>
        <w:jc w:val="left"/>
        <w:widowControl/>
        <w:rPr>
          <w:sz w:val="24"/>
        </w:rPr>
      </w:pPr>
      <w:r>
        <w:rPr>
          <w:sz w:val="24"/>
        </w:rPr>
      </w:r>
      <w:r/>
    </w:p>
    <w:p>
      <w:pPr>
        <w:pStyle w:val="1258"/>
        <w:jc w:val="left"/>
        <w:widowControl/>
        <w:rPr>
          <w:sz w:val="24"/>
        </w:rPr>
      </w:pPr>
      <w:r>
        <w:rPr>
          <w:sz w:val="24"/>
        </w:rPr>
      </w:r>
      <w:r/>
    </w:p>
    <w:p>
      <w:pPr>
        <w:pStyle w:val="1258"/>
        <w:jc w:val="left"/>
        <w:widowControl/>
        <w:rPr>
          <w:sz w:val="24"/>
        </w:rPr>
      </w:pPr>
      <w:r>
        <w:rPr>
          <w:sz w:val="24"/>
        </w:rPr>
      </w:r>
      <w:r/>
    </w:p>
    <w:p>
      <w:pPr>
        <w:pStyle w:val="1258"/>
        <w:jc w:val="left"/>
        <w:widowControl/>
        <w:rPr>
          <w:sz w:val="24"/>
        </w:rPr>
      </w:pPr>
      <w:r>
        <w:rPr>
          <w:sz w:val="24"/>
        </w:rPr>
      </w:r>
      <w:r/>
    </w:p>
    <w:p>
      <w:pPr>
        <w:pStyle w:val="1258"/>
        <w:jc w:val="left"/>
        <w:widowControl/>
        <w:rPr>
          <w:sz w:val="24"/>
        </w:rPr>
      </w:pPr>
      <w:r>
        <w:rPr>
          <w:sz w:val="24"/>
        </w:rPr>
      </w:r>
      <w:r/>
    </w:p>
    <w:p>
      <w:pPr>
        <w:pStyle w:val="1258"/>
        <w:jc w:val="left"/>
        <w:widowControl/>
        <w:rPr>
          <w:sz w:val="24"/>
        </w:rPr>
      </w:pPr>
      <w:r>
        <w:rPr>
          <w:sz w:val="24"/>
        </w:rPr>
      </w:r>
      <w:r/>
    </w:p>
    <w:p>
      <w:pPr>
        <w:pStyle w:val="1258"/>
        <w:jc w:val="left"/>
        <w:widowControl/>
        <w:rPr>
          <w:sz w:val="24"/>
        </w:rPr>
      </w:pPr>
      <w:r>
        <w:rPr>
          <w:sz w:val="24"/>
        </w:rPr>
      </w:r>
      <w:r/>
    </w:p>
    <w:p>
      <w:pPr>
        <w:pStyle w:val="1258"/>
        <w:jc w:val="left"/>
        <w:widowControl/>
        <w:rPr>
          <w:sz w:val="24"/>
        </w:rPr>
      </w:pPr>
      <w:r>
        <w:rPr>
          <w:sz w:val="24"/>
        </w:rPr>
      </w:r>
      <w:r/>
    </w:p>
    <w:p>
      <w:pPr>
        <w:pStyle w:val="1258"/>
        <w:jc w:val="left"/>
        <w:widowControl/>
        <w:rPr>
          <w:sz w:val="24"/>
        </w:rPr>
      </w:pPr>
      <w:r>
        <w:rPr>
          <w:sz w:val="24"/>
        </w:rPr>
      </w:r>
      <w:r/>
    </w:p>
    <w:p>
      <w:pPr>
        <w:pStyle w:val="1258"/>
        <w:jc w:val="left"/>
        <w:widowControl/>
        <w:rPr>
          <w:sz w:val="24"/>
        </w:rPr>
      </w:pPr>
      <w:r>
        <w:rPr>
          <w:sz w:val="24"/>
        </w:rPr>
      </w:r>
      <w:r/>
    </w:p>
    <w:p>
      <w:pPr>
        <w:pStyle w:val="1258"/>
        <w:jc w:val="left"/>
        <w:widowControl/>
        <w:rPr>
          <w:sz w:val="24"/>
        </w:rPr>
      </w:pPr>
      <w:r>
        <w:rPr>
          <w:sz w:val="24"/>
        </w:rPr>
      </w:r>
      <w:r/>
    </w:p>
    <w:p>
      <w:pPr>
        <w:pStyle w:val="1258"/>
        <w:jc w:val="left"/>
        <w:widowControl/>
        <w:rPr>
          <w:sz w:val="24"/>
        </w:rPr>
      </w:pPr>
      <w:r>
        <w:rPr>
          <w:sz w:val="24"/>
        </w:rPr>
      </w:r>
      <w:r/>
    </w:p>
    <w:p>
      <w:pPr>
        <w:pStyle w:val="1258"/>
        <w:jc w:val="left"/>
        <w:widowControl/>
        <w:rPr>
          <w:sz w:val="24"/>
        </w:rPr>
      </w:pPr>
      <w:r>
        <w:rPr>
          <w:sz w:val="24"/>
        </w:rPr>
      </w:r>
      <w:r/>
    </w:p>
    <w:p>
      <w:pPr>
        <w:pStyle w:val="1258"/>
        <w:jc w:val="left"/>
        <w:widowControl/>
        <w:rPr>
          <w:sz w:val="24"/>
        </w:rPr>
      </w:pPr>
      <w:r>
        <w:rPr>
          <w:sz w:val="24"/>
        </w:rPr>
      </w:r>
      <w:r/>
    </w:p>
    <w:p>
      <w:pPr>
        <w:pStyle w:val="1339"/>
        <w:spacing w:line="360" w:lineRule="auto"/>
        <w:rPr>
          <w:rFonts w:ascii="Times New Roman" w:hAnsi="Times New Roman" w:cs="Times New Roman"/>
          <w:color w:val="000000"/>
        </w:rPr>
      </w:pPr>
      <w:r>
        <w:rPr>
          <w:rFonts w:ascii="Times New Roman" w:hAnsi="Times New Roman" w:cs="Times New Roman"/>
          <w:color w:val="000000"/>
        </w:rPr>
      </w:r>
      <w:r/>
    </w:p>
    <w:p>
      <w:pPr>
        <w:pStyle w:val="1258"/>
        <w:jc w:val="center"/>
        <w:spacing w:line="360" w:lineRule="auto"/>
        <w:rPr>
          <w:b/>
          <w:sz w:val="36"/>
          <w:szCs w:val="36"/>
        </w:rPr>
        <w:outlineLvl w:val="0"/>
      </w:pPr>
      <w:r/>
      <w:bookmarkStart w:id="1" w:name="_Toc104818924"/>
      <w:r/>
      <w:bookmarkStart w:id="2" w:name="_Toc27965"/>
      <w:r>
        <w:rPr>
          <w:rFonts w:hint="eastAsia"/>
          <w:b/>
          <w:sz w:val="36"/>
          <w:szCs w:val="36"/>
        </w:rPr>
        <w:t xml:space="preserve">目</w:t>
      </w:r>
      <w:r>
        <w:rPr>
          <w:b/>
          <w:sz w:val="36"/>
          <w:szCs w:val="36"/>
        </w:rPr>
        <w:t xml:space="preserve">      </w:t>
      </w:r>
      <w:r>
        <w:rPr>
          <w:rFonts w:hint="eastAsia"/>
          <w:b/>
          <w:sz w:val="36"/>
          <w:szCs w:val="36"/>
        </w:rPr>
        <w:t xml:space="preserve">录</w:t>
      </w:r>
      <w:bookmarkEnd w:id="1"/>
      <w:r/>
      <w:bookmarkEnd w:id="2"/>
      <w:r>
        <w:rPr>
          <w:b/>
          <w:sz w:val="36"/>
          <w:szCs w:val="36"/>
        </w:rPr>
      </w:r>
      <w:r/>
    </w:p>
    <w:p>
      <w:pPr>
        <w:pStyle w:val="1258"/>
      </w:pPr>
      <w:r/>
      <w:r/>
    </w:p>
    <w:p>
      <w:pPr>
        <w:pStyle w:val="1258"/>
      </w:pPr>
      <w:r/>
      <w:r/>
    </w:p>
    <w:p>
      <w:pPr>
        <w:pStyle w:val="1258"/>
      </w:pPr>
      <w:r/>
      <w:r/>
    </w:p>
    <w:p>
      <w:pPr>
        <w:pStyle w:val="1258"/>
      </w:pPr>
      <w:r/>
      <w:r/>
    </w:p>
    <w:p>
      <w:pPr>
        <w:pStyle w:val="1313"/>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_Toc27965 </w:instrText>
      </w:r>
      <w:r>
        <w:rPr>
          <w:rFonts w:ascii="Times New Roman" w:hAnsi="Times New Roman"/>
        </w:rPr>
        <w:fldChar w:fldCharType="separate"/>
      </w:r>
      <w:r>
        <w:rPr>
          <w:rFonts w:hint="eastAsia"/>
          <w:szCs w:val="36"/>
        </w:rPr>
        <w:t xml:space="preserve">目</w:t>
      </w:r>
      <w:r>
        <w:rPr>
          <w:szCs w:val="36"/>
        </w:rPr>
        <w:t xml:space="preserve">      </w:t>
      </w:r>
      <w:r>
        <w:rPr>
          <w:rFonts w:hint="eastAsia"/>
          <w:szCs w:val="36"/>
        </w:rPr>
        <w:t xml:space="preserve">录</w:t>
      </w:r>
      <w:r>
        <w:tab/>
      </w:r>
      <w:r>
        <w:fldChar w:fldCharType="begin"/>
      </w:r>
      <w:r>
        <w:instrText xml:space="preserve"> PAGEREF _Toc27965 \h </w:instrText>
      </w:r>
      <w:r>
        <w:fldChar w:fldCharType="separate"/>
      </w:r>
      <w:r>
        <w:t xml:space="preserve">2</w:t>
      </w:r>
      <w:r>
        <w:fldChar w:fldCharType="end"/>
      </w:r>
      <w:r>
        <w:rPr>
          <w:rFonts w:ascii="Times New Roman" w:hAnsi="Times New Roman"/>
        </w:rPr>
        <w:fldChar w:fldCharType="end"/>
      </w:r>
      <w:r/>
    </w:p>
    <w:p>
      <w:pPr>
        <w:pStyle w:val="1313"/>
        <w:tabs>
          <w:tab w:val="right" w:pos="9072" w:leader="dot"/>
        </w:tabs>
      </w:pPr>
      <w:r>
        <w:rPr>
          <w:rFonts w:ascii="Times New Roman" w:hAnsi="Times New Roman"/>
        </w:rPr>
        <w:fldChar w:fldCharType="begin"/>
      </w:r>
      <w:r>
        <w:rPr>
          <w:rFonts w:ascii="Times New Roman" w:hAnsi="Times New Roman"/>
        </w:rPr>
        <w:instrText xml:space="preserve"> HYPERLINK \l _Toc12871 </w:instrText>
      </w:r>
      <w:r>
        <w:rPr>
          <w:rFonts w:ascii="Times New Roman" w:hAnsi="Times New Roman"/>
        </w:rPr>
        <w:fldChar w:fldCharType="separate"/>
      </w:r>
      <w:r>
        <w:rPr>
          <w:szCs w:val="36"/>
        </w:rPr>
        <w:t xml:space="preserve">第一章   采购</w:t>
      </w:r>
      <w:r>
        <w:rPr>
          <w:rFonts w:hint="eastAsia"/>
          <w:szCs w:val="36"/>
        </w:rPr>
        <w:t xml:space="preserve">公告</w:t>
      </w:r>
      <w:r>
        <w:tab/>
      </w:r>
      <w:r>
        <w:fldChar w:fldCharType="begin"/>
      </w:r>
      <w:r>
        <w:instrText xml:space="preserve"> PAGEREF _Toc12871 \h </w:instrText>
      </w:r>
      <w:r>
        <w:fldChar w:fldCharType="separate"/>
      </w:r>
      <w:r>
        <w:t xml:space="preserve">3</w:t>
      </w:r>
      <w:r>
        <w:fldChar w:fldCharType="end"/>
      </w:r>
      <w:r>
        <w:rPr>
          <w:rFonts w:ascii="Times New Roman" w:hAnsi="Times New Roman"/>
        </w:rPr>
        <w:fldChar w:fldCharType="end"/>
      </w:r>
      <w:r/>
    </w:p>
    <w:p>
      <w:pPr>
        <w:pStyle w:val="1313"/>
        <w:tabs>
          <w:tab w:val="right" w:pos="9072" w:leader="dot"/>
        </w:tabs>
      </w:pPr>
      <w:r>
        <w:rPr>
          <w:rFonts w:ascii="Times New Roman" w:hAnsi="Times New Roman"/>
        </w:rPr>
        <w:fldChar w:fldCharType="begin"/>
      </w:r>
      <w:r>
        <w:rPr>
          <w:rFonts w:ascii="Times New Roman" w:hAnsi="Times New Roman"/>
        </w:rPr>
        <w:instrText xml:space="preserve"> HYPERLINK \l _Toc9913 </w:instrText>
      </w:r>
      <w:r>
        <w:rPr>
          <w:rFonts w:ascii="Times New Roman" w:hAnsi="Times New Roman"/>
        </w:rPr>
        <w:fldChar w:fldCharType="separate"/>
      </w:r>
      <w:r>
        <w:rPr>
          <w:szCs w:val="36"/>
        </w:rPr>
        <w:t xml:space="preserve">第二章   供应商须知</w:t>
      </w:r>
      <w:r>
        <w:tab/>
      </w:r>
      <w:r>
        <w:fldChar w:fldCharType="begin"/>
      </w:r>
      <w:r>
        <w:instrText xml:space="preserve"> PAGEREF _Toc9913 \h </w:instrText>
      </w:r>
      <w:r>
        <w:fldChar w:fldCharType="separate"/>
      </w:r>
      <w:r>
        <w:t xml:space="preserve">7</w:t>
      </w:r>
      <w:r>
        <w:fldChar w:fldCharType="end"/>
      </w:r>
      <w:r>
        <w:rPr>
          <w:rFonts w:ascii="Times New Roman" w:hAnsi="Times New Roman"/>
        </w:rPr>
        <w:fldChar w:fldCharType="end"/>
      </w:r>
      <w:r/>
    </w:p>
    <w:p>
      <w:pPr>
        <w:pStyle w:val="1313"/>
        <w:tabs>
          <w:tab w:val="right" w:pos="9072" w:leader="dot"/>
        </w:tabs>
      </w:pPr>
      <w:r>
        <w:rPr>
          <w:rFonts w:ascii="Times New Roman" w:hAnsi="Times New Roman"/>
        </w:rPr>
        <w:fldChar w:fldCharType="begin"/>
      </w:r>
      <w:r>
        <w:rPr>
          <w:rFonts w:ascii="Times New Roman" w:hAnsi="Times New Roman"/>
        </w:rPr>
        <w:instrText xml:space="preserve"> HYPERLINK \l _Toc14051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_Toc14051 \h </w:instrText>
      </w:r>
      <w:r>
        <w:fldChar w:fldCharType="separate"/>
      </w:r>
      <w:r>
        <w:t xml:space="preserve">22</w:t>
      </w:r>
      <w:r>
        <w:fldChar w:fldCharType="end"/>
      </w:r>
      <w:r>
        <w:rPr>
          <w:rFonts w:ascii="Times New Roman" w:hAnsi="Times New Roman"/>
        </w:rPr>
        <w:fldChar w:fldCharType="end"/>
      </w:r>
      <w:r/>
    </w:p>
    <w:p>
      <w:pPr>
        <w:pStyle w:val="1313"/>
        <w:tabs>
          <w:tab w:val="right" w:pos="9072" w:leader="dot"/>
        </w:tabs>
      </w:pPr>
      <w:r>
        <w:rPr>
          <w:rFonts w:ascii="Times New Roman" w:hAnsi="Times New Roman"/>
        </w:rPr>
        <w:fldChar w:fldCharType="begin"/>
      </w:r>
      <w:r>
        <w:rPr>
          <w:rFonts w:ascii="Times New Roman" w:hAnsi="Times New Roman"/>
        </w:rPr>
        <w:instrText xml:space="preserve"> HYPERLINK \l _Toc21848 </w:instrText>
      </w:r>
      <w:r>
        <w:rPr>
          <w:rFonts w:ascii="Times New Roman" w:hAnsi="Times New Roman"/>
        </w:rPr>
        <w:fldChar w:fldCharType="separate"/>
      </w:r>
      <w:r>
        <w:rPr>
          <w:szCs w:val="36"/>
        </w:rPr>
        <w:t xml:space="preserve">第四章   采购需求</w:t>
      </w:r>
      <w:r>
        <w:tab/>
      </w:r>
      <w:r>
        <w:fldChar w:fldCharType="begin"/>
      </w:r>
      <w:r>
        <w:instrText xml:space="preserve"> PAGEREF _Toc21848 \h </w:instrText>
      </w:r>
      <w:r>
        <w:fldChar w:fldCharType="separate"/>
      </w:r>
      <w:r>
        <w:t xml:space="preserve">32</w:t>
      </w:r>
      <w:r>
        <w:fldChar w:fldCharType="end"/>
      </w:r>
      <w:r>
        <w:rPr>
          <w:rFonts w:ascii="Times New Roman" w:hAnsi="Times New Roman"/>
        </w:rPr>
        <w:fldChar w:fldCharType="end"/>
      </w:r>
      <w:r/>
    </w:p>
    <w:p>
      <w:pPr>
        <w:pStyle w:val="1313"/>
        <w:tabs>
          <w:tab w:val="right" w:pos="9072" w:leader="dot"/>
        </w:tabs>
      </w:pPr>
      <w:r>
        <w:rPr>
          <w:rFonts w:ascii="Times New Roman" w:hAnsi="Times New Roman"/>
        </w:rPr>
        <w:fldChar w:fldCharType="begin"/>
      </w:r>
      <w:r>
        <w:rPr>
          <w:rFonts w:ascii="Times New Roman" w:hAnsi="Times New Roman"/>
        </w:rPr>
        <w:instrText xml:space="preserve"> HYPERLINK \l _Toc1745 </w:instrText>
      </w:r>
      <w:r>
        <w:rPr>
          <w:rFonts w:ascii="Times New Roman" w:hAnsi="Times New Roman"/>
        </w:rPr>
        <w:fldChar w:fldCharType="separate"/>
      </w:r>
      <w:r>
        <w:rPr>
          <w:szCs w:val="36"/>
        </w:rPr>
        <w:t xml:space="preserve">第五章   合同草案条款</w:t>
      </w:r>
      <w:r>
        <w:tab/>
      </w:r>
      <w:r>
        <w:fldChar w:fldCharType="begin"/>
      </w:r>
      <w:r>
        <w:instrText xml:space="preserve"> PAGEREF _Toc1745 \h </w:instrText>
      </w:r>
      <w:r>
        <w:fldChar w:fldCharType="separate"/>
      </w:r>
      <w:r>
        <w:t xml:space="preserve">38</w:t>
      </w:r>
      <w:r>
        <w:fldChar w:fldCharType="end"/>
      </w:r>
      <w:r>
        <w:rPr>
          <w:rFonts w:ascii="Times New Roman" w:hAnsi="Times New Roman"/>
        </w:rPr>
        <w:fldChar w:fldCharType="end"/>
      </w:r>
      <w:r/>
    </w:p>
    <w:p>
      <w:pPr>
        <w:pStyle w:val="1313"/>
        <w:tabs>
          <w:tab w:val="right" w:pos="9072" w:leader="dot"/>
        </w:tabs>
      </w:pPr>
      <w:r>
        <w:rPr>
          <w:rFonts w:ascii="Times New Roman" w:hAnsi="Times New Roman"/>
        </w:rPr>
        <w:fldChar w:fldCharType="begin"/>
      </w:r>
      <w:r>
        <w:rPr>
          <w:rFonts w:ascii="Times New Roman" w:hAnsi="Times New Roman"/>
        </w:rPr>
        <w:instrText xml:space="preserve"> HYPERLINK \l _Toc7886 </w:instrText>
      </w:r>
      <w:r>
        <w:rPr>
          <w:rFonts w:ascii="Times New Roman" w:hAnsi="Times New Roman"/>
        </w:rPr>
        <w:fldChar w:fldCharType="separate"/>
      </w:r>
      <w:r>
        <w:rPr>
          <w:szCs w:val="36"/>
        </w:rPr>
        <w:t xml:space="preserve">第六章   响应文件格式</w:t>
      </w:r>
      <w:r>
        <w:tab/>
      </w:r>
      <w:r>
        <w:fldChar w:fldCharType="begin"/>
      </w:r>
      <w:r>
        <w:instrText xml:space="preserve"> PAGEREF _Toc7886 \h </w:instrText>
      </w:r>
      <w:r>
        <w:fldChar w:fldCharType="separate"/>
      </w:r>
      <w:r>
        <w:t xml:space="preserve">54</w:t>
      </w:r>
      <w:r>
        <w:fldChar w:fldCharType="end"/>
      </w:r>
      <w:r>
        <w:rPr>
          <w:rFonts w:ascii="Times New Roman" w:hAnsi="Times New Roman"/>
        </w:rPr>
        <w:fldChar w:fldCharType="end"/>
      </w:r>
      <w:r/>
    </w:p>
    <w:p>
      <w:pPr>
        <w:pStyle w:val="1313"/>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1258"/>
        <w:ind w:firstLine="0"/>
        <w:spacing w:line="360" w:lineRule="auto"/>
        <w:shd w:val="clear" w:color="auto" w:fill="auto"/>
        <w:widowControl/>
        <w:rPr>
          <w:rFonts w:hint="eastAsia" w:ascii="Times New Roman" w:hAnsi="Times New Roman" w:eastAsia="宋体" w:cs="Times New Roman"/>
          <w:b/>
          <w:color w:val="ff0000"/>
          <w:sz w:val="24"/>
          <w:szCs w:val="24"/>
          <w:lang w:val="en-US" w:eastAsia="zh-CN"/>
        </w:rPr>
      </w:pPr>
      <w:r>
        <w:rPr>
          <w:rFonts w:hint="eastAsia" w:ascii="Times New Roman" w:hAnsi="Times New Roman" w:eastAsia="宋体" w:cs="Times New Roman"/>
          <w:b/>
          <w:color w:val="ff0000"/>
          <w:sz w:val="24"/>
          <w:szCs w:val="24"/>
          <w:lang w:val="en-US" w:eastAsia="zh-CN"/>
        </w:rPr>
        <w:t xml:space="preserve">更正事项汇总：1、其他特定资格要求:删除“所投产品由具有生产加工食品、保健品许可资格的企业所生产（批准类别中需涵盖投标产品）；”</w:t>
      </w:r>
      <w:r>
        <w:rPr>
          <w:rFonts w:hint="eastAsia" w:ascii="Times New Roman" w:hAnsi="Times New Roman" w:eastAsia="宋体" w:cs="Times New Roman"/>
          <w:b/>
          <w:color w:val="ff0000"/>
          <w:sz w:val="24"/>
          <w:szCs w:val="24"/>
          <w:lang w:val="en-US" w:eastAsia="zh-CN"/>
        </w:rPr>
      </w:r>
      <w:r/>
    </w:p>
    <w:p>
      <w:pPr>
        <w:pStyle w:val="1258"/>
        <w:ind w:firstLine="0"/>
        <w:spacing w:line="360" w:lineRule="auto"/>
        <w:shd w:val="clear" w:color="auto" w:fill="auto"/>
        <w:widowControl/>
        <w:rPr>
          <w:rFonts w:hint="eastAsia" w:ascii="Times New Roman" w:hAnsi="Times New Roman" w:eastAsia="宋体" w:cs="Times New Roman"/>
          <w:b/>
          <w:color w:val="ff0000"/>
          <w:sz w:val="24"/>
          <w:szCs w:val="24"/>
          <w:lang w:val="en-US" w:eastAsia="zh-CN"/>
        </w:rPr>
      </w:pPr>
      <w:r>
        <w:rPr>
          <w:rFonts w:hint="eastAsia" w:ascii="Times New Roman" w:hAnsi="Times New Roman" w:eastAsia="宋体" w:cs="Times New Roman"/>
          <w:b/>
          <w:color w:val="ff0000"/>
          <w:sz w:val="24"/>
          <w:szCs w:val="24"/>
          <w:lang w:val="en-US" w:eastAsia="zh-CN"/>
        </w:rPr>
        <w:t xml:space="preserve">2、第四章采购需求（2）技术要求：</w:t>
      </w:r>
      <w:r>
        <w:rPr>
          <w:rFonts w:hint="eastAsia" w:ascii="Times New Roman" w:hAnsi="Times New Roman" w:eastAsia="宋体" w:cs="Times New Roman"/>
          <w:b/>
          <w:color w:val="ff0000"/>
          <w:sz w:val="24"/>
          <w:szCs w:val="24"/>
          <w:lang w:val="en-US" w:eastAsia="zh-CN"/>
        </w:rPr>
      </w:r>
      <w:r/>
    </w:p>
    <w:p>
      <w:pPr>
        <w:pStyle w:val="1258"/>
        <w:ind w:firstLine="0"/>
        <w:spacing w:line="360" w:lineRule="auto"/>
        <w:shd w:val="clear" w:color="auto" w:fill="auto"/>
        <w:widowControl/>
        <w:rPr>
          <w:rFonts w:hint="eastAsia" w:ascii="Times New Roman" w:hAnsi="Times New Roman" w:eastAsia="宋体" w:cs="Times New Roman"/>
          <w:b/>
          <w:color w:val="ff0000"/>
          <w:sz w:val="24"/>
          <w:szCs w:val="24"/>
          <w:lang w:val="en-US" w:eastAsia="zh-CN"/>
        </w:rPr>
      </w:pPr>
      <w:r>
        <w:rPr>
          <w:rFonts w:hint="eastAsia" w:ascii="Times New Roman" w:hAnsi="Times New Roman" w:eastAsia="宋体" w:cs="Times New Roman"/>
          <w:b/>
          <w:color w:val="ff0000"/>
          <w:sz w:val="24"/>
          <w:szCs w:val="24"/>
          <w:lang w:val="en-US" w:eastAsia="zh-CN"/>
        </w:rPr>
        <w:t xml:space="preserve">包5：增强肌肉能力类产品1：2、营养成分：每100g中含肌酸≥99.99%更正为≥99%；</w:t>
      </w:r>
      <w:r>
        <w:rPr>
          <w:rFonts w:hint="eastAsia" w:ascii="Times New Roman" w:hAnsi="Times New Roman" w:eastAsia="宋体" w:cs="Times New Roman"/>
          <w:b/>
          <w:color w:val="ff0000"/>
          <w:sz w:val="24"/>
          <w:szCs w:val="24"/>
          <w:lang w:val="en-US" w:eastAsia="zh-CN"/>
        </w:rPr>
      </w:r>
      <w:r/>
    </w:p>
    <w:p>
      <w:pPr>
        <w:pStyle w:val="1258"/>
        <w:ind w:firstLine="0"/>
        <w:spacing w:line="360" w:lineRule="auto"/>
        <w:shd w:val="clear" w:color="auto" w:fill="auto"/>
        <w:widowControl/>
        <w:rPr>
          <w:rFonts w:hint="eastAsia" w:ascii="Times New Roman" w:hAnsi="Times New Roman" w:eastAsia="宋体" w:cs="Times New Roman"/>
          <w:b/>
          <w:color w:val="ff0000"/>
          <w:sz w:val="24"/>
          <w:szCs w:val="24"/>
          <w:lang w:val="en-US" w:eastAsia="zh-CN"/>
        </w:rPr>
      </w:pPr>
      <w:r>
        <w:rPr>
          <w:rFonts w:hint="eastAsia" w:ascii="Times New Roman" w:hAnsi="Times New Roman" w:eastAsia="宋体" w:cs="Times New Roman"/>
          <w:b/>
          <w:color w:val="ff0000"/>
          <w:sz w:val="24"/>
          <w:szCs w:val="24"/>
          <w:lang w:val="en-US" w:eastAsia="zh-CN"/>
        </w:rPr>
        <w:t xml:space="preserve">包9：预防运动性贫血类产品1：2、单片含铁≧10毫克更正为≥2毫克；</w:t>
      </w:r>
      <w:r>
        <w:rPr>
          <w:rFonts w:hint="eastAsia" w:ascii="Times New Roman" w:hAnsi="Times New Roman" w:eastAsia="宋体" w:cs="Times New Roman"/>
          <w:b/>
          <w:color w:val="ff0000"/>
          <w:sz w:val="24"/>
          <w:szCs w:val="24"/>
          <w:lang w:val="en-US" w:eastAsia="zh-CN"/>
        </w:rPr>
      </w:r>
      <w:r/>
    </w:p>
    <w:p>
      <w:pPr>
        <w:pStyle w:val="1258"/>
        <w:ind w:firstLine="0"/>
        <w:spacing w:line="360" w:lineRule="auto"/>
        <w:shd w:val="clear" w:color="auto" w:fill="auto"/>
        <w:widowControl/>
        <w:rPr>
          <w:rFonts w:hint="eastAsia" w:ascii="Times New Roman" w:hAnsi="Times New Roman" w:eastAsia="宋体" w:cs="Times New Roman"/>
          <w:b/>
          <w:color w:val="ff0000"/>
          <w:sz w:val="24"/>
          <w:szCs w:val="24"/>
          <w:lang w:val="en-US" w:eastAsia="zh-CN"/>
        </w:rPr>
      </w:pPr>
      <w:r>
        <w:rPr>
          <w:rFonts w:hint="eastAsia" w:ascii="Times New Roman" w:hAnsi="Times New Roman" w:eastAsia="宋体" w:cs="Times New Roman"/>
          <w:b/>
          <w:color w:val="ff0000"/>
          <w:sz w:val="24"/>
          <w:szCs w:val="24"/>
          <w:lang w:val="en-US" w:eastAsia="zh-CN"/>
        </w:rPr>
        <w:t xml:space="preserve">包10：预防运动性贫血类产品2：</w:t>
      </w:r>
      <w:r>
        <w:rPr>
          <w:rFonts w:hint="eastAsia" w:ascii="Times New Roman" w:hAnsi="Times New Roman" w:eastAsia="宋体" w:cs="Times New Roman"/>
          <w:b/>
          <w:color w:val="ff0000"/>
          <w:sz w:val="24"/>
          <w:szCs w:val="24"/>
          <w:lang w:val="en-US" w:eastAsia="zh-CN"/>
        </w:rPr>
        <w:t xml:space="preserve">更正新增：2、单片含铁≧10毫克；</w:t>
      </w:r>
      <w:r>
        <w:rPr>
          <w:rFonts w:hint="eastAsia" w:ascii="Times New Roman" w:hAnsi="Times New Roman" w:eastAsia="宋体" w:cs="Times New Roman"/>
          <w:b/>
          <w:color w:val="ff0000"/>
          <w:sz w:val="24"/>
          <w:szCs w:val="24"/>
          <w:lang w:val="en-US" w:eastAsia="zh-CN"/>
        </w:rPr>
      </w:r>
      <w:r/>
    </w:p>
    <w:p>
      <w:pPr>
        <w:pStyle w:val="1258"/>
        <w:ind w:firstLine="0"/>
        <w:jc w:val="left"/>
        <w:spacing w:line="360" w:lineRule="auto"/>
        <w:shd w:val="clear" w:color="auto" w:fill="auto"/>
        <w:widowControl/>
        <w:rPr>
          <w:rFonts w:ascii="Times New Roman" w:hAnsi="Times New Roman" w:eastAsia="宋体" w:cs="Times New Roman"/>
          <w:b/>
          <w:color w:val="ff0000"/>
          <w:sz w:val="24"/>
          <w:szCs w:val="24"/>
          <w:lang w:val="en-US" w:eastAsia="zh-CN"/>
        </w:rPr>
        <w:sectPr>
          <w:headerReference w:type="default" r:id="rId9"/>
          <w:headerReference w:type="first" r:id="rId10"/>
          <w:footerReference w:type="default" r:id="rId15"/>
          <w:footerReference w:type="even" r:id="rId16"/>
          <w:footerReference w:type="first" r:id="rId17"/>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ascii="Times New Roman" w:hAnsi="Times New Roman" w:eastAsia="宋体" w:cs="Times New Roman"/>
          <w:b/>
          <w:color w:val="ff0000"/>
          <w:sz w:val="24"/>
          <w:szCs w:val="24"/>
          <w:lang w:val="en-US" w:eastAsia="zh-CN"/>
        </w:rPr>
        <w:t xml:space="preserve">3、获取采购文件时间、响应文件提交、开启时间详见更正公告</w:t>
      </w:r>
      <w:r>
        <w:rPr>
          <w:rFonts w:ascii="Times New Roman" w:hAnsi="Times New Roman" w:eastAsia="宋体" w:cs="Times New Roman"/>
          <w:b/>
          <w:color w:val="ff0000"/>
          <w:sz w:val="24"/>
          <w:szCs w:val="24"/>
          <w:lang w:val="en-US" w:eastAsia="zh-CN"/>
        </w:rPr>
      </w:r>
      <w:r/>
    </w:p>
    <w:p>
      <w:pPr>
        <w:pStyle w:val="1258"/>
        <w:jc w:val="center"/>
        <w:spacing w:line="360" w:lineRule="auto"/>
        <w:rPr>
          <w:sz w:val="24"/>
        </w:rPr>
        <w:outlineLvl w:val="0"/>
      </w:pPr>
      <w:r/>
      <w:bookmarkStart w:id="3" w:name="_Toc12871"/>
      <w:r>
        <w:rPr>
          <w:b/>
          <w:sz w:val="36"/>
          <w:szCs w:val="36"/>
        </w:rPr>
        <w:t xml:space="preserve">第一章   采购</w:t>
      </w:r>
      <w:bookmarkStart w:id="4" w:name="_Hlk24379207"/>
      <w:r/>
      <w:bookmarkStart w:id="5" w:name="_Toc35393621"/>
      <w:r/>
      <w:bookmarkStart w:id="6" w:name="_Toc28359079"/>
      <w:r/>
      <w:bookmarkStart w:id="7" w:name="_Toc28359002"/>
      <w:r/>
      <w:bookmarkStart w:id="8" w:name="_Toc35393790"/>
      <w:r>
        <w:rPr>
          <w:rFonts w:hint="eastAsia"/>
          <w:b/>
          <w:sz w:val="36"/>
          <w:szCs w:val="36"/>
        </w:rPr>
        <w:t xml:space="preserve">公告</w:t>
      </w:r>
      <w:bookmarkEnd w:id="3"/>
      <w:r>
        <w:rPr>
          <w:sz w:val="24"/>
        </w:rPr>
      </w:r>
      <w:r/>
    </w:p>
    <w:p>
      <w:pPr>
        <w:pStyle w:val="1435"/>
      </w:pPr>
      <w:r/>
      <w:bookmarkEnd w:id="4"/>
      <w:r/>
      <w:bookmarkEnd w:id="5"/>
      <w:r/>
      <w:bookmarkEnd w:id="6"/>
      <w:r/>
      <w:bookmarkEnd w:id="7"/>
      <w:r/>
      <w:bookmarkEnd w:id="8"/>
      <w:r>
        <w:rPr>
          <w:rFonts w:hint="eastAsia"/>
          <w:sz w:val="36"/>
          <w:szCs w:val="36"/>
        </w:rPr>
        <w:t xml:space="preserve">竞争性磋商公告</w:t>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2"/>
      </w:tblGrid>
      <w:tr>
        <w:trPr/>
        <w:tc>
          <w:tcPr>
            <w:tcW w:w="8642" w:type="dxa"/>
            <w:vAlign w:val="top"/>
            <w:textDirection w:val="lrTb"/>
            <w:noWrap w:val="false"/>
          </w:tcPr>
          <w:p>
            <w:pPr>
              <w:pStyle w:val="1258"/>
              <w:spacing w:line="360" w:lineRule="auto"/>
              <w:rPr>
                <w:b/>
                <w:bCs/>
              </w:rPr>
            </w:pPr>
            <w:r>
              <w:rPr>
                <w:rFonts w:hint="eastAsia"/>
                <w:b/>
                <w:bCs/>
              </w:rPr>
              <w:t xml:space="preserve">项目概况</w:t>
            </w:r>
            <w:r>
              <w:rPr>
                <w:b/>
                <w:bCs/>
              </w:rPr>
            </w:r>
            <w:r/>
          </w:p>
          <w:p>
            <w:pPr>
              <w:pStyle w:val="1258"/>
              <w:ind w:firstLine="420"/>
              <w:spacing w:line="360" w:lineRule="auto"/>
            </w:pPr>
            <w:r>
              <w:rPr>
                <w:rFonts w:hint="eastAsia" w:ascii="宋体" w:hAnsi="宋体" w:cs="宋体"/>
                <w:szCs w:val="21"/>
                <w:u w:val="single"/>
                <w:lang w:val="zh-CN"/>
              </w:rPr>
              <w:t xml:space="preserve">2025-2026年度集中采购营养品项目</w:t>
            </w:r>
            <w:r>
              <w:rPr>
                <w:rFonts w:hint="eastAsia"/>
              </w:rPr>
              <w:t xml:space="preserve">的潜在供应商应在</w:t>
            </w:r>
            <w:r>
              <w:rPr>
                <w:rFonts w:hint="eastAsia"/>
                <w:b/>
                <w:bCs/>
                <w:szCs w:val="32"/>
              </w:rPr>
              <w:t xml:space="preserve">“苏采云”政府采购一体化平台</w:t>
            </w:r>
            <w:r>
              <w:rPr>
                <w:rFonts w:hint="eastAsia"/>
              </w:rPr>
              <w:t xml:space="preserve">获取采购文件，并于</w:t>
            </w:r>
            <w:r>
              <w:rPr>
                <w:rFonts w:hint="eastAsia" w:cs="宋体"/>
                <w:bCs/>
                <w:spacing w:val="2"/>
              </w:rPr>
              <w:t xml:space="preserve">2025年</w:t>
            </w:r>
            <w:r>
              <w:rPr>
                <w:rFonts w:hint="eastAsia" w:cs="宋体"/>
                <w:bCs/>
                <w:spacing w:val="2"/>
                <w:lang w:val="en-US" w:eastAsia="zh-CN"/>
              </w:rPr>
              <w:t xml:space="preserve">12月19日</w:t>
            </w:r>
            <w:r>
              <w:rPr>
                <w:rFonts w:hint="eastAsia" w:cs="宋体"/>
                <w:bCs/>
                <w:spacing w:val="2"/>
              </w:rPr>
              <w:t xml:space="preserve">09点30分</w:t>
            </w:r>
            <w:r>
              <w:rPr>
                <w:rFonts w:hint="eastAsia"/>
              </w:rPr>
              <w:t xml:space="preserve">（北京时间）</w:t>
            </w:r>
            <w:r>
              <w:rPr>
                <w:rFonts w:hint="eastAsia" w:ascii="Times New Roman" w:hAnsi="Times New Roman" w:eastAsia="宋体" w:cs="Times New Roman"/>
                <w:b/>
                <w:bCs/>
                <w:i/>
                <w:iCs/>
                <w:color w:val="ff0000"/>
                <w:sz w:val="22"/>
                <w:szCs w:val="28"/>
                <w:highlight w:val="none"/>
                <w:u w:val="single"/>
                <w:shd w:val="clear" w:color="auto" w:fill="auto"/>
                <w:lang w:eastAsia="zh-CN"/>
              </w:rPr>
              <w:t xml:space="preserve">更正延期至2025年</w:t>
            </w:r>
            <w:r>
              <w:rPr>
                <w:rFonts w:hint="eastAsia" w:ascii="Times New Roman" w:hAnsi="Times New Roman" w:eastAsia="宋体" w:cs="Times New Roman"/>
                <w:b/>
                <w:bCs/>
                <w:i/>
                <w:iCs/>
                <w:color w:val="ff0000"/>
                <w:sz w:val="22"/>
                <w:szCs w:val="28"/>
                <w:highlight w:val="none"/>
                <w:u w:val="single"/>
                <w:shd w:val="clear" w:color="auto" w:fill="auto"/>
                <w:lang w:val="en-US" w:eastAsia="zh-CN"/>
              </w:rPr>
              <w:t xml:space="preserve">12</w:t>
            </w:r>
            <w:r>
              <w:rPr>
                <w:rFonts w:hint="eastAsia" w:ascii="Times New Roman" w:hAnsi="Times New Roman" w:eastAsia="宋体" w:cs="Times New Roman"/>
                <w:b/>
                <w:bCs/>
                <w:i/>
                <w:iCs/>
                <w:color w:val="ff0000"/>
                <w:sz w:val="22"/>
                <w:szCs w:val="28"/>
                <w:highlight w:val="none"/>
                <w:u w:val="single"/>
                <w:shd w:val="clear" w:color="auto" w:fill="auto"/>
                <w:lang w:eastAsia="zh-CN"/>
              </w:rPr>
              <w:t xml:space="preserve">月</w:t>
            </w:r>
            <w:r>
              <w:rPr>
                <w:rFonts w:hint="eastAsia" w:ascii="Times New Roman" w:hAnsi="Times New Roman" w:eastAsia="宋体" w:cs="Times New Roman"/>
                <w:b/>
                <w:bCs/>
                <w:i/>
                <w:iCs/>
                <w:color w:val="ff0000"/>
                <w:sz w:val="22"/>
                <w:szCs w:val="28"/>
                <w:highlight w:val="none"/>
                <w:u w:val="single"/>
                <w:shd w:val="clear" w:color="auto" w:fill="auto"/>
                <w:lang w:val="en-US" w:eastAsia="zh-CN"/>
              </w:rPr>
              <w:t xml:space="preserve">24</w:t>
            </w:r>
            <w:r>
              <w:rPr>
                <w:rFonts w:hint="eastAsia" w:ascii="Times New Roman" w:hAnsi="Times New Roman" w:eastAsia="宋体" w:cs="Times New Roman"/>
                <w:b/>
                <w:bCs/>
                <w:i/>
                <w:iCs/>
                <w:color w:val="ff0000"/>
                <w:sz w:val="22"/>
                <w:szCs w:val="28"/>
                <w:highlight w:val="none"/>
                <w:u w:val="single"/>
                <w:shd w:val="clear" w:color="auto" w:fill="auto"/>
                <w:lang w:eastAsia="zh-CN"/>
              </w:rPr>
              <w:t xml:space="preserve">日</w:t>
            </w:r>
            <w:r>
              <w:rPr>
                <w:rFonts w:hint="eastAsia" w:ascii="Times New Roman" w:hAnsi="Times New Roman" w:eastAsia="宋体" w:cs="Times New Roman"/>
                <w:b/>
                <w:bCs/>
                <w:i/>
                <w:iCs/>
                <w:color w:val="ff0000"/>
                <w:sz w:val="22"/>
                <w:szCs w:val="28"/>
                <w:highlight w:val="none"/>
                <w:u w:val="single"/>
                <w:shd w:val="clear" w:color="auto" w:fill="auto"/>
                <w:lang w:val="en-US" w:eastAsia="zh-CN"/>
              </w:rPr>
              <w:t xml:space="preserve">09点30分</w:t>
            </w:r>
            <w:r>
              <w:rPr>
                <w:rFonts w:hint="eastAsia" w:ascii="Times New Roman" w:hAnsi="Times New Roman" w:eastAsia="宋体" w:cs="Times New Roman"/>
                <w:b/>
                <w:bCs/>
                <w:i/>
                <w:iCs/>
                <w:color w:val="ff0000"/>
                <w:sz w:val="22"/>
                <w:szCs w:val="28"/>
                <w:highlight w:val="none"/>
                <w:u w:val="single"/>
                <w:shd w:val="clear" w:color="auto" w:fill="auto"/>
                <w:lang w:eastAsia="zh-CN"/>
              </w:rPr>
              <w:t xml:space="preserve">（北京时间）</w:t>
            </w:r>
            <w:r>
              <w:rPr>
                <w:rFonts w:hint="eastAsia"/>
              </w:rPr>
              <w:t xml:space="preserve">前提交响应文件。</w:t>
            </w:r>
            <w:r/>
          </w:p>
        </w:tc>
      </w:tr>
    </w:tbl>
    <w:p>
      <w:pPr>
        <w:pStyle w:val="1258"/>
        <w:spacing w:line="360" w:lineRule="auto"/>
      </w:pPr>
      <w:r/>
      <w:r/>
    </w:p>
    <w:p>
      <w:pPr>
        <w:pStyle w:val="1258"/>
        <w:spacing w:line="360" w:lineRule="auto"/>
        <w:rPr>
          <w:b/>
          <w:bCs/>
        </w:rPr>
      </w:pPr>
      <w:r>
        <w:rPr>
          <w:rFonts w:hint="eastAsia"/>
          <w:b/>
          <w:bCs/>
        </w:rPr>
        <w:t xml:space="preserve">一、项目基本情况  </w:t>
      </w:r>
      <w:r>
        <w:rPr>
          <w:b/>
          <w:bCs/>
        </w:rPr>
      </w:r>
      <w:r/>
    </w:p>
    <w:p>
      <w:pPr>
        <w:pStyle w:val="1258"/>
        <w:spacing w:line="360" w:lineRule="auto"/>
        <w:rPr>
          <w:rFonts w:hint="eastAsia" w:ascii="宋体" w:hAnsi="宋体" w:eastAsia="宋体" w:cs="宋体"/>
          <w:sz w:val="32"/>
          <w:szCs w:val="32"/>
          <w:lang w:eastAsia="zh-CN"/>
        </w:rPr>
      </w:pPr>
      <w:r>
        <w:rPr>
          <w:rFonts w:hint="eastAsia"/>
          <w:b/>
        </w:rPr>
        <w:t xml:space="preserve">1.项目编号</w:t>
      </w:r>
      <w:r>
        <w:rPr>
          <w:b/>
        </w:rPr>
        <w:t xml:space="preserve">：</w:t>
      </w:r>
      <w:r>
        <w:rPr>
          <w:rFonts w:hint="eastAsia" w:ascii="宋体" w:hAnsi="宋体"/>
          <w:lang w:eastAsia="zh-CN"/>
        </w:rPr>
        <w:t xml:space="preserve">JSZC-320400-CZZH-C2025-0078</w:t>
      </w:r>
      <w:r>
        <w:rPr>
          <w:rFonts w:hint="eastAsia" w:ascii="宋体" w:hAnsi="宋体" w:eastAsia="宋体" w:cs="宋体"/>
          <w:sz w:val="32"/>
          <w:szCs w:val="32"/>
          <w:lang w:eastAsia="zh-CN"/>
        </w:rPr>
      </w:r>
      <w:r/>
    </w:p>
    <w:p>
      <w:pPr>
        <w:pStyle w:val="1258"/>
        <w:spacing w:line="360" w:lineRule="auto"/>
        <w:rPr>
          <w:rFonts w:hint="eastAsia"/>
          <w:b/>
          <w:highlight w:val="none"/>
          <w:lang w:val="en-US" w:eastAsia="zh-CN"/>
        </w:rPr>
      </w:pPr>
      <w:r>
        <w:rPr>
          <w:rFonts w:hint="eastAsia"/>
          <w:b/>
          <w:highlight w:val="none"/>
        </w:rPr>
        <w:t xml:space="preserve">2.项目名称</w:t>
      </w:r>
      <w:r>
        <w:rPr>
          <w:b/>
          <w:highlight w:val="none"/>
        </w:rPr>
        <w:t xml:space="preserve">：</w:t>
      </w:r>
      <w:r>
        <w:rPr>
          <w:rFonts w:hint="eastAsia"/>
          <w:b/>
          <w:highlight w:val="none"/>
          <w:lang w:val="en-US" w:eastAsia="zh-CN"/>
        </w:rPr>
        <w:t xml:space="preserve">2025-2026年度集中采购营养品项目</w:t>
      </w:r>
      <w:r>
        <w:rPr>
          <w:rFonts w:hint="eastAsia"/>
          <w:b/>
          <w:highlight w:val="none"/>
          <w:lang w:val="en-US" w:eastAsia="zh-CN"/>
        </w:rPr>
      </w:r>
      <w:r/>
    </w:p>
    <w:p>
      <w:pPr>
        <w:pStyle w:val="1258"/>
        <w:spacing w:line="360" w:lineRule="auto"/>
        <w:rPr>
          <w:rFonts w:ascii="宋体" w:hAnsi="宋体" w:eastAsia="宋体"/>
          <w:highlight w:val="yellow"/>
          <w:lang w:val="en-US" w:eastAsia="zh-CN"/>
        </w:rPr>
      </w:pPr>
      <w:r>
        <w:rPr>
          <w:rFonts w:hint="eastAsia"/>
          <w:b/>
          <w:highlight w:val="none"/>
        </w:rPr>
        <w:t xml:space="preserve">3.</w:t>
      </w:r>
      <w:r>
        <w:rPr>
          <w:rFonts w:hint="eastAsia"/>
          <w:b/>
          <w:spacing w:val="2"/>
          <w:highlight w:val="none"/>
        </w:rPr>
        <w:t xml:space="preserve">预算金额：</w:t>
      </w:r>
      <w:r>
        <w:rPr>
          <w:rFonts w:hint="eastAsia"/>
          <w:b/>
          <w:spacing w:val="2"/>
          <w:highlight w:val="none"/>
          <w:u w:val="single"/>
          <w:lang w:eastAsia="zh-CN"/>
        </w:rPr>
        <w:t xml:space="preserve">80万元</w:t>
      </w:r>
      <w:r>
        <w:rPr>
          <w:rFonts w:hint="eastAsia"/>
          <w:b/>
          <w:spacing w:val="2"/>
          <w:highlight w:val="none"/>
        </w:rPr>
        <w:t xml:space="preserve">。最高限价：</w:t>
      </w:r>
      <w:r>
        <w:rPr>
          <w:rFonts w:hint="eastAsia"/>
          <w:b/>
          <w:spacing w:val="2"/>
          <w:highlight w:val="none"/>
          <w:u w:val="single"/>
          <w:lang w:val="en-US" w:eastAsia="zh-CN"/>
        </w:rPr>
        <w:t xml:space="preserve">80万元</w:t>
      </w:r>
      <w:r>
        <w:rPr>
          <w:rFonts w:hint="eastAsia"/>
          <w:b/>
          <w:spacing w:val="2"/>
          <w:highlight w:val="none"/>
        </w:rPr>
        <w:t xml:space="preserve">。</w:t>
      </w:r>
      <w:r>
        <w:rPr>
          <w:rFonts w:ascii="宋体" w:hAnsi="宋体" w:eastAsia="宋体"/>
          <w:highlight w:val="yellow"/>
          <w:lang w:val="en-US" w:eastAsia="zh-CN"/>
        </w:rPr>
      </w:r>
      <w:r/>
    </w:p>
    <w:p>
      <w:pPr>
        <w:pStyle w:val="1258"/>
        <w:spacing w:line="360" w:lineRule="auto"/>
        <w:rPr>
          <w:rFonts w:hint="eastAsia" w:ascii="宋体" w:hAnsi="宋体" w:cs="宋体"/>
          <w:szCs w:val="21"/>
          <w:highlight w:val="none"/>
        </w:rPr>
      </w:pPr>
      <w:r>
        <w:rPr>
          <w:rFonts w:hint="eastAsia"/>
          <w:b/>
          <w:highlight w:val="none"/>
        </w:rPr>
        <w:t xml:space="preserve">4.</w:t>
      </w:r>
      <w:r>
        <w:rPr>
          <w:rFonts w:hint="eastAsia"/>
          <w:b/>
          <w:spacing w:val="2"/>
          <w:highlight w:val="none"/>
        </w:rPr>
        <w:t xml:space="preserve">采购需求：</w:t>
      </w:r>
      <w:r>
        <w:rPr>
          <w:rFonts w:hint="eastAsia" w:ascii="宋体" w:hAnsi="宋体" w:cs="宋体"/>
          <w:szCs w:val="21"/>
          <w:highlight w:val="none"/>
        </w:rPr>
        <w:t xml:space="preserve">本项目为</w:t>
      </w:r>
      <w:r>
        <w:rPr>
          <w:rFonts w:hint="eastAsia" w:ascii="宋体" w:hAnsi="宋体" w:cs="宋体"/>
          <w:szCs w:val="21"/>
          <w:highlight w:val="none"/>
          <w:lang w:eastAsia="zh-CN"/>
        </w:rPr>
        <w:t xml:space="preserve">2025-2026年度集中采购营养品项目</w:t>
      </w:r>
      <w:r>
        <w:rPr>
          <w:rFonts w:hint="eastAsia" w:ascii="宋体" w:hAnsi="宋体" w:cs="宋体"/>
          <w:szCs w:val="21"/>
          <w:highlight w:val="none"/>
        </w:rPr>
        <w:t xml:space="preserve">，</w:t>
      </w:r>
      <w:r>
        <w:rPr>
          <w:rFonts w:hint="eastAsia" w:ascii="宋体" w:hAnsi="宋体" w:eastAsia="宋体" w:cs="宋体"/>
          <w:b w:val="0"/>
          <w:spacing w:val="0"/>
          <w:szCs w:val="21"/>
          <w:highlight w:val="none"/>
          <w:lang w:eastAsia="zh-CN"/>
        </w:rPr>
        <w:t xml:space="preserve">共分为</w:t>
      </w:r>
      <w:r>
        <w:rPr>
          <w:rFonts w:hint="eastAsia" w:ascii="宋体" w:hAnsi="宋体" w:eastAsia="宋体" w:cs="宋体"/>
          <w:b w:val="0"/>
          <w:spacing w:val="0"/>
          <w:szCs w:val="21"/>
          <w:highlight w:val="none"/>
          <w:lang w:val="en-US" w:eastAsia="zh-CN"/>
        </w:rPr>
        <w:t xml:space="preserve">19个采购包，兼投兼中，</w:t>
      </w:r>
      <w:r>
        <w:rPr>
          <w:rFonts w:hint="eastAsia" w:ascii="宋体" w:hAnsi="宋体" w:cs="宋体"/>
          <w:szCs w:val="21"/>
          <w:highlight w:val="none"/>
        </w:rPr>
        <w:t xml:space="preserve">具体详见采购需求。</w:t>
      </w:r>
      <w:r>
        <w:rPr>
          <w:rFonts w:hint="eastAsia" w:ascii="宋体" w:hAnsi="宋体" w:cs="宋体"/>
          <w:szCs w:val="21"/>
          <w:highlight w:val="none"/>
        </w:rPr>
      </w:r>
      <w:r/>
    </w:p>
    <w:p>
      <w:pPr>
        <w:pStyle w:val="1258"/>
        <w:jc w:val="left"/>
        <w:spacing w:line="360" w:lineRule="auto"/>
        <w:rPr>
          <w:rFonts w:hint="eastAsia" w:ascii="宋体" w:hAnsi="宋体" w:cs="宋体"/>
          <w:szCs w:val="21"/>
          <w:highlight w:val="none"/>
        </w:rPr>
      </w:pPr>
      <w:r>
        <w:rPr>
          <w:rFonts w:hint="eastAsia"/>
          <w:b/>
          <w:highlight w:val="none"/>
        </w:rPr>
        <w:t xml:space="preserve">5.</w:t>
      </w:r>
      <w:r>
        <w:rPr>
          <w:rFonts w:hint="eastAsia"/>
          <w:b/>
          <w:spacing w:val="2"/>
          <w:highlight w:val="none"/>
          <w:lang w:val="zh-CN"/>
        </w:rPr>
        <w:t xml:space="preserve">合同履行期限：</w:t>
      </w:r>
      <w:bookmarkStart w:id="9" w:name="XMZGXJ_1"/>
      <w:r>
        <w:rPr>
          <w:rStyle w:val="1476"/>
          <w:rFonts w:hint="eastAsia" w:ascii="宋体" w:hAnsi="宋体" w:cs="宋体"/>
          <w:szCs w:val="21"/>
          <w:highlight w:val="none"/>
          <w:lang w:eastAsia="zh-CN"/>
        </w:rPr>
        <w:t xml:space="preserve">合同签订后</w:t>
      </w:r>
      <w:r>
        <w:rPr>
          <w:rStyle w:val="1476"/>
          <w:rFonts w:hint="eastAsia" w:ascii="宋体" w:hAnsi="宋体" w:cs="宋体"/>
          <w:szCs w:val="21"/>
          <w:highlight w:val="none"/>
          <w:u w:val="single"/>
          <w:lang w:val="en-US" w:eastAsia="zh-CN"/>
        </w:rPr>
        <w:t xml:space="preserve">一年</w:t>
      </w:r>
      <w:r>
        <w:rPr>
          <w:rStyle w:val="1476"/>
          <w:rFonts w:hint="eastAsia" w:ascii="宋体" w:hAnsi="宋体" w:cs="宋体"/>
          <w:szCs w:val="21"/>
          <w:highlight w:val="none"/>
          <w:lang w:eastAsia="zh-CN"/>
        </w:rPr>
        <w:t xml:space="preserve">。</w:t>
      </w:r>
      <w:r>
        <w:rPr>
          <w:rFonts w:hint="eastAsia" w:ascii="宋体" w:hAnsi="宋体" w:cs="宋体"/>
          <w:szCs w:val="21"/>
          <w:highlight w:val="none"/>
        </w:rPr>
      </w:r>
      <w:r/>
    </w:p>
    <w:p>
      <w:pPr>
        <w:pStyle w:val="1258"/>
        <w:jc w:val="left"/>
        <w:spacing w:line="360" w:lineRule="auto"/>
        <w:rPr>
          <w:rFonts w:hint="eastAsia" w:ascii="宋体" w:hAnsi="宋体" w:cs="宋体"/>
          <w:szCs w:val="21"/>
        </w:rPr>
      </w:pPr>
      <w:r>
        <w:rPr>
          <w:rFonts w:hint="eastAsia" w:ascii="宋体" w:hAnsi="宋体" w:cs="宋体"/>
          <w:szCs w:val="21"/>
        </w:rPr>
        <w:t xml:space="preserve">6.本项目是否接受联合体投标：不接受</w:t>
      </w:r>
      <w:r>
        <w:rPr>
          <w:rFonts w:hint="eastAsia" w:ascii="宋体" w:hAnsi="宋体" w:cs="宋体"/>
          <w:szCs w:val="21"/>
        </w:rPr>
      </w:r>
      <w:r/>
    </w:p>
    <w:p>
      <w:pPr>
        <w:pStyle w:val="1258"/>
        <w:jc w:val="left"/>
        <w:spacing w:line="360" w:lineRule="auto"/>
        <w:rPr>
          <w:rFonts w:hint="eastAsia" w:ascii="宋体" w:hAnsi="宋体" w:cs="宋体"/>
          <w:szCs w:val="21"/>
        </w:rPr>
      </w:pPr>
      <w:r>
        <w:rPr>
          <w:rFonts w:hint="eastAsia" w:ascii="宋体" w:hAnsi="宋体" w:cs="宋体"/>
          <w:szCs w:val="21"/>
        </w:rPr>
        <w:t xml:space="preserve">7.本项目是否接受进口产品投标：不接受</w:t>
      </w:r>
      <w:r>
        <w:rPr>
          <w:rFonts w:hint="eastAsia" w:ascii="宋体" w:hAnsi="宋体" w:cs="宋体"/>
          <w:szCs w:val="21"/>
        </w:rPr>
      </w:r>
      <w:r/>
    </w:p>
    <w:p>
      <w:pPr>
        <w:pStyle w:val="1258"/>
        <w:spacing w:line="360" w:lineRule="auto"/>
        <w:rPr>
          <w:b/>
          <w:bCs/>
        </w:rPr>
      </w:pPr>
      <w:r/>
      <w:bookmarkEnd w:id="9"/>
      <w:r>
        <w:rPr>
          <w:rFonts w:hint="eastAsia"/>
          <w:b/>
          <w:bCs/>
        </w:rPr>
        <w:t xml:space="preserve">二、申请人的资格要求：</w:t>
      </w:r>
      <w:r>
        <w:rPr>
          <w:b/>
          <w:bCs/>
        </w:rPr>
      </w:r>
      <w:r/>
    </w:p>
    <w:p>
      <w:pPr>
        <w:pStyle w:val="1258"/>
        <w:spacing w:line="360" w:lineRule="auto"/>
        <w:rPr>
          <w:rFonts w:hint="eastAsia" w:ascii="宋体" w:hAnsi="宋体" w:cs="宋体"/>
          <w:szCs w:val="21"/>
          <w:lang w:val="zh-CN"/>
        </w:rPr>
      </w:pPr>
      <w:r>
        <w:rPr>
          <w:rFonts w:hint="eastAsia" w:ascii="宋体" w:hAnsi="宋体" w:cs="宋体"/>
          <w:szCs w:val="21"/>
          <w:lang w:val="zh-CN"/>
        </w:rPr>
        <w:t xml:space="preserve">1.满足《中华人民共和国政府采购法》第二十二条规定以及下列情形：</w:t>
      </w:r>
      <w:r>
        <w:rPr>
          <w:rFonts w:hint="eastAsia" w:ascii="宋体" w:hAnsi="宋体" w:cs="宋体"/>
          <w:szCs w:val="21"/>
          <w:lang w:val="zh-CN"/>
        </w:rPr>
      </w:r>
      <w:r/>
    </w:p>
    <w:p>
      <w:pPr>
        <w:pStyle w:val="1258"/>
        <w:spacing w:line="360" w:lineRule="auto"/>
        <w:rPr>
          <w:rFonts w:hint="eastAsia" w:ascii="宋体" w:hAnsi="宋体" w:cs="宋体"/>
          <w:szCs w:val="21"/>
          <w:lang w:val="zh-CN"/>
        </w:rPr>
      </w:pPr>
      <w:r>
        <w:rPr>
          <w:rFonts w:hint="eastAsia" w:ascii="宋体" w:hAnsi="宋体" w:cs="宋体"/>
          <w:szCs w:val="21"/>
          <w:lang w:val="zh-CN"/>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Cs w:val="21"/>
          <w:lang w:val="zh-CN"/>
        </w:rPr>
      </w:r>
      <w:r/>
    </w:p>
    <w:p>
      <w:pPr>
        <w:pStyle w:val="1258"/>
        <w:spacing w:line="360" w:lineRule="auto"/>
        <w:rPr>
          <w:rFonts w:hint="eastAsia" w:ascii="宋体" w:hAnsi="宋体" w:cs="宋体"/>
          <w:szCs w:val="21"/>
          <w:lang w:val="zh-CN"/>
        </w:rPr>
      </w:pPr>
      <w:r>
        <w:rPr>
          <w:rFonts w:hint="eastAsia" w:ascii="宋体" w:hAnsi="宋体" w:cs="宋体"/>
          <w:szCs w:val="21"/>
          <w:lang w:val="zh-CN"/>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lang w:val="zh-CN"/>
        </w:rPr>
      </w:r>
      <w:r/>
    </w:p>
    <w:p>
      <w:pPr>
        <w:pStyle w:val="1258"/>
        <w:spacing w:line="360" w:lineRule="auto"/>
        <w:rPr>
          <w:rFonts w:hint="eastAsia" w:ascii="宋体" w:hAnsi="宋体" w:cs="宋体"/>
          <w:szCs w:val="21"/>
          <w:lang w:val="zh-CN"/>
        </w:rPr>
      </w:pPr>
      <w:r>
        <w:rPr>
          <w:rFonts w:hint="eastAsia" w:ascii="宋体" w:hAnsi="宋体" w:cs="宋体"/>
          <w:szCs w:val="21"/>
          <w:lang w:val="zh-CN"/>
        </w:rPr>
        <w:t xml:space="preserve">2.落实政府采购政策需满足的资格要求：</w:t>
      </w:r>
      <w:r>
        <w:rPr>
          <w:rFonts w:hint="eastAsia" w:ascii="宋体" w:hAnsi="宋体" w:cs="宋体"/>
          <w:szCs w:val="21"/>
          <w:lang w:val="zh-CN"/>
        </w:rPr>
      </w:r>
      <w:r/>
    </w:p>
    <w:p>
      <w:pPr>
        <w:pStyle w:val="1258"/>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2.1 中小企业政策：</w:t>
      </w:r>
      <w:r>
        <w:rPr>
          <w:rFonts w:hint="eastAsia" w:ascii="宋体" w:hAnsi="宋体" w:eastAsia="宋体" w:cs="宋体"/>
          <w:b/>
          <w:bCs/>
          <w:szCs w:val="21"/>
          <w:highlight w:val="none"/>
          <w:lang w:val="zh-CN"/>
        </w:rPr>
        <w:t xml:space="preserve">本项目不专门面向中小企业预留采购份额。</w:t>
      </w:r>
      <w:r>
        <w:rPr>
          <w:rFonts w:ascii="宋体" w:hAnsi="宋体" w:cs="宋体"/>
          <w:b/>
          <w:bCs/>
          <w:szCs w:val="21"/>
          <w:highlight w:val="none"/>
          <w:lang w:val="zh-CN"/>
        </w:rPr>
      </w:r>
      <w:r/>
    </w:p>
    <w:p>
      <w:pPr>
        <w:pStyle w:val="1258"/>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2.2 其它落实政府采购政策的资格要求（如有）：无</w:t>
      </w:r>
      <w:r>
        <w:rPr>
          <w:rFonts w:hint="eastAsia" w:ascii="宋体" w:hAnsi="宋体" w:cs="宋体"/>
          <w:szCs w:val="21"/>
          <w:highlight w:val="none"/>
          <w:lang w:val="zh-CN"/>
        </w:rPr>
      </w:r>
      <w:r/>
    </w:p>
    <w:p>
      <w:pPr>
        <w:pStyle w:val="1258"/>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3.本项目的特定资格要求：</w:t>
      </w:r>
      <w:r>
        <w:rPr>
          <w:rFonts w:hint="eastAsia" w:ascii="宋体" w:hAnsi="宋体" w:cs="宋体"/>
          <w:szCs w:val="21"/>
          <w:highlight w:val="none"/>
          <w:lang w:val="zh-CN"/>
        </w:rPr>
      </w:r>
      <w:r/>
    </w:p>
    <w:p>
      <w:pPr>
        <w:pStyle w:val="1258"/>
        <w:spacing w:line="360" w:lineRule="auto"/>
        <w:rPr>
          <w:rFonts w:hint="eastAsia" w:ascii="宋体" w:hAnsi="宋体" w:eastAsia="宋体" w:cs="宋体"/>
          <w:szCs w:val="21"/>
          <w:highlight w:val="none"/>
          <w:lang w:val="zh-CN"/>
        </w:rPr>
      </w:pPr>
      <w:r>
        <w:rPr>
          <w:rFonts w:hint="eastAsia" w:ascii="宋体" w:hAnsi="宋体" w:cs="宋体"/>
          <w:szCs w:val="21"/>
          <w:highlight w:val="none"/>
          <w:lang w:val="zh-CN"/>
        </w:rPr>
        <w:t xml:space="preserve">3.1本项目是否接</w:t>
      </w:r>
      <w:r>
        <w:rPr>
          <w:rFonts w:hint="eastAsia" w:ascii="宋体" w:hAnsi="宋体" w:eastAsia="宋体" w:cs="宋体"/>
          <w:szCs w:val="21"/>
          <w:highlight w:val="none"/>
          <w:lang w:val="zh-CN"/>
        </w:rPr>
        <w:t xml:space="preserve">受分支机构参与投标：否；</w:t>
      </w:r>
      <w:r>
        <w:rPr>
          <w:rFonts w:hint="eastAsia" w:ascii="宋体" w:hAnsi="宋体" w:eastAsia="宋体" w:cs="宋体"/>
          <w:szCs w:val="21"/>
          <w:highlight w:val="none"/>
          <w:lang w:val="zh-CN"/>
        </w:rPr>
      </w:r>
      <w:r/>
    </w:p>
    <w:p>
      <w:pPr>
        <w:pStyle w:val="1258"/>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3.2本项目是否属于政府购买服务：否；</w:t>
      </w:r>
      <w:r>
        <w:rPr>
          <w:rFonts w:hint="eastAsia" w:ascii="宋体" w:hAnsi="宋体" w:eastAsia="宋体" w:cs="宋体"/>
          <w:szCs w:val="21"/>
          <w:highlight w:val="none"/>
          <w:lang w:val="zh-CN"/>
        </w:rPr>
      </w:r>
      <w:r/>
    </w:p>
    <w:p>
      <w:pPr>
        <w:pStyle w:val="1258"/>
        <w:spacing w:line="360" w:lineRule="auto"/>
        <w:shd w:val="clear" w:color="auto" w:fill="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3.3其他特定资格要求：</w:t>
      </w:r>
      <w:r>
        <w:rPr>
          <w:rFonts w:hint="eastAsia" w:ascii="宋体" w:hAnsi="宋体" w:eastAsia="宋体" w:cs="宋体"/>
          <w:szCs w:val="21"/>
          <w:highlight w:val="none"/>
          <w:lang w:val="zh-CN"/>
        </w:rPr>
      </w:r>
      <w:r/>
    </w:p>
    <w:p>
      <w:pPr>
        <w:pStyle w:val="1258"/>
        <w:spacing w:line="360" w:lineRule="auto"/>
        <w:shd w:val="clear" w:color="auto" w:fill="auto"/>
        <w:widowControl/>
        <w:rPr>
          <w:rFonts w:hint="eastAsia"/>
          <w:b/>
          <w:bCs/>
          <w:color w:val="000000"/>
          <w:highlight w:val="none"/>
          <w:shd w:val="clear" w:color="auto" w:fill="auto"/>
        </w:rPr>
      </w:pPr>
      <w:r>
        <w:rPr>
          <w:rFonts w:hint="eastAsia"/>
          <w:b/>
          <w:bCs/>
          <w:color w:val="000000"/>
          <w:highlight w:val="none"/>
          <w:shd w:val="clear" w:color="auto" w:fill="auto"/>
        </w:rPr>
        <w:t xml:space="preserve">（1）具有食品经营许可证或保健食品经营许可证</w:t>
      </w:r>
      <w:r>
        <w:rPr>
          <w:rFonts w:hint="eastAsia"/>
          <w:b/>
          <w:bCs/>
          <w:color w:val="000000"/>
          <w:highlight w:val="none"/>
          <w:shd w:val="clear" w:color="auto" w:fill="auto"/>
          <w:lang w:eastAsia="zh-CN"/>
        </w:rPr>
        <w:t xml:space="preserve">。若供应商仅销售预包装食品且无前述许可证，只需要具有所在地县级以上地方人民政府食品安全监督管理部门备案证明材料</w:t>
      </w:r>
      <w:r>
        <w:rPr>
          <w:rFonts w:hint="eastAsia"/>
          <w:b/>
          <w:bCs/>
          <w:color w:val="000000"/>
          <w:highlight w:val="none"/>
          <w:shd w:val="clear" w:color="auto" w:fill="auto"/>
        </w:rPr>
        <w:t xml:space="preserve">；</w:t>
      </w:r>
      <w:r>
        <w:rPr>
          <w:rFonts w:hint="eastAsia"/>
          <w:b/>
          <w:bCs/>
          <w:color w:val="000000"/>
          <w:highlight w:val="none"/>
          <w:shd w:val="clear" w:color="auto" w:fill="auto"/>
        </w:rPr>
      </w:r>
      <w:r/>
    </w:p>
    <w:p>
      <w:pPr>
        <w:pStyle w:val="1258"/>
        <w:ind w:firstLine="0"/>
        <w:spacing w:line="360" w:lineRule="auto"/>
        <w:shd w:val="clear" w:color="auto" w:fill="auto"/>
        <w:widowControl/>
        <w:rPr>
          <w:rFonts w:hint="eastAsia" w:eastAsia="宋体"/>
          <w:b/>
          <w:bCs/>
          <w:color w:val="000000"/>
          <w:highlight w:val="none"/>
          <w:shd w:val="clear" w:color="auto" w:fill="auto"/>
          <w:lang w:eastAsia="zh-CN"/>
        </w:rPr>
      </w:pPr>
      <w:r>
        <w:rPr>
          <w:rFonts w:hint="eastAsia"/>
          <w:b/>
          <w:bCs/>
          <w:color w:val="000000"/>
          <w:highlight w:val="none"/>
          <w:shd w:val="clear" w:color="auto" w:fill="auto"/>
        </w:rPr>
        <w:t xml:space="preserve">（2）</w:t>
      </w:r>
      <w:r>
        <w:rPr>
          <w:rFonts w:hint="eastAsia"/>
          <w:b/>
          <w:bCs/>
          <w:i/>
          <w:iCs/>
          <w:color w:val="ff0000"/>
          <w:sz w:val="22"/>
          <w:szCs w:val="28"/>
          <w:highlight w:val="none"/>
          <w:u w:val="single"/>
          <w:shd w:val="clear" w:color="auto" w:fill="auto"/>
          <w:lang w:eastAsia="zh-CN"/>
        </w:rPr>
        <w:t xml:space="preserve">更正删除：</w:t>
      </w:r>
      <w:r>
        <w:rPr>
          <w:rFonts w:hint="eastAsia"/>
          <w:b/>
          <w:bCs/>
          <w:i/>
          <w:iCs/>
          <w:strike/>
          <w:color w:val="ff0000"/>
          <w:sz w:val="22"/>
          <w:szCs w:val="28"/>
          <w:highlight w:val="none"/>
          <w:u w:val="single"/>
          <w:shd w:val="clear" w:color="auto" w:fill="auto"/>
        </w:rPr>
        <w:t xml:space="preserve">所投产品由具有生产加工食品、保健品许可资格的企业所生产（批准类别中需涵盖投标产品）；（</w:t>
      </w:r>
      <w:r>
        <w:rPr>
          <w:rFonts w:hint="eastAsia"/>
          <w:b/>
          <w:bCs/>
          <w:i/>
          <w:iCs/>
          <w:strike/>
          <w:color w:val="ff0000"/>
          <w:sz w:val="22"/>
          <w:szCs w:val="28"/>
          <w:highlight w:val="none"/>
          <w:u w:val="single"/>
          <w:shd w:val="clear" w:color="auto" w:fill="auto"/>
          <w:lang w:val="en-US" w:eastAsia="zh-CN"/>
        </w:rPr>
        <w:t xml:space="preserve">3</w:t>
      </w:r>
      <w:r>
        <w:rPr>
          <w:rFonts w:hint="eastAsia"/>
          <w:b/>
          <w:bCs/>
          <w:i/>
          <w:iCs/>
          <w:strike/>
          <w:color w:val="ff0000"/>
          <w:sz w:val="22"/>
          <w:szCs w:val="28"/>
          <w:highlight w:val="none"/>
          <w:u w:val="single"/>
          <w:shd w:val="clear" w:color="auto" w:fill="auto"/>
        </w:rPr>
        <w:t xml:space="preserve">）</w:t>
      </w:r>
      <w:r>
        <w:rPr>
          <w:rFonts w:hint="eastAsia"/>
          <w:b/>
          <w:bCs/>
          <w:color w:val="000000"/>
          <w:highlight w:val="none"/>
          <w:shd w:val="clear" w:color="auto" w:fill="auto"/>
        </w:rPr>
        <w:t xml:space="preserve">过去两年内</w:t>
      </w:r>
      <w:r>
        <w:rPr>
          <w:rFonts w:hint="eastAsia"/>
          <w:b/>
          <w:bCs/>
          <w:color w:val="000000"/>
          <w:highlight w:val="none"/>
          <w:shd w:val="clear" w:color="auto" w:fill="auto"/>
          <w:lang w:eastAsia="zh-CN"/>
        </w:rPr>
        <w:t xml:space="preserve">（</w:t>
      </w:r>
      <w:r>
        <w:rPr>
          <w:rFonts w:hint="eastAsia"/>
          <w:b/>
          <w:bCs/>
          <w:color w:val="000000"/>
          <w:highlight w:val="none"/>
          <w:shd w:val="clear" w:color="auto" w:fill="auto"/>
          <w:lang w:val="en-US" w:eastAsia="zh-CN"/>
        </w:rPr>
        <w:t xml:space="preserve">2023年11月1日以来</w:t>
      </w:r>
      <w:r>
        <w:rPr>
          <w:rFonts w:hint="eastAsia"/>
          <w:b/>
          <w:bCs/>
          <w:color w:val="000000"/>
          <w:highlight w:val="none"/>
          <w:shd w:val="clear" w:color="auto" w:fill="auto"/>
          <w:lang w:eastAsia="zh-CN"/>
        </w:rPr>
        <w:t xml:space="preserve">）</w:t>
      </w:r>
      <w:r>
        <w:rPr>
          <w:rFonts w:hint="eastAsia"/>
          <w:b/>
          <w:bCs/>
          <w:color w:val="000000"/>
          <w:highlight w:val="none"/>
          <w:shd w:val="clear" w:color="auto" w:fill="auto"/>
        </w:rPr>
        <w:t xml:space="preserve">，发生兴奋剂检测阳性厂家（或制造商）</w:t>
      </w:r>
      <w:r>
        <w:rPr>
          <w:rFonts w:hint="eastAsia"/>
          <w:b/>
          <w:bCs/>
          <w:color w:val="000000"/>
          <w:highlight w:val="none"/>
          <w:shd w:val="clear" w:color="auto" w:fill="auto"/>
          <w:lang w:val="en-US" w:eastAsia="zh-CN"/>
        </w:rPr>
        <w:t xml:space="preserve">或与兴奋剂检测阳性厂家（或制造商）为同一法定代表人的供应商，</w:t>
      </w:r>
      <w:r>
        <w:rPr>
          <w:rFonts w:hint="eastAsia"/>
          <w:b/>
          <w:bCs/>
          <w:color w:val="000000"/>
          <w:highlight w:val="none"/>
          <w:shd w:val="clear" w:color="auto" w:fill="auto"/>
        </w:rPr>
        <w:t xml:space="preserve">不得参与本次投标</w:t>
      </w:r>
      <w:r>
        <w:rPr>
          <w:rFonts w:hint="eastAsia"/>
          <w:b/>
          <w:bCs/>
          <w:color w:val="000000"/>
          <w:highlight w:val="none"/>
          <w:shd w:val="clear" w:color="auto" w:fill="auto"/>
          <w:lang w:eastAsia="zh-CN"/>
        </w:rPr>
        <w:t xml:space="preserve">，</w:t>
      </w:r>
      <w:r>
        <w:rPr>
          <w:rFonts w:hint="eastAsia"/>
          <w:b/>
          <w:bCs/>
          <w:color w:val="000000"/>
          <w:highlight w:val="none"/>
          <w:shd w:val="clear" w:color="auto" w:fill="auto"/>
          <w:lang w:val="en-US" w:eastAsia="zh-CN"/>
        </w:rPr>
        <w:t xml:space="preserve">供应商需提供自2023年11月1日以来无兴奋剂阳性事件承诺函，格式自拟</w:t>
      </w:r>
      <w:r>
        <w:rPr>
          <w:rFonts w:hint="eastAsia"/>
          <w:b/>
          <w:bCs/>
          <w:color w:val="000000"/>
          <w:highlight w:val="none"/>
          <w:shd w:val="clear" w:color="auto" w:fill="auto"/>
        </w:rPr>
        <w:t xml:space="preserve">。</w:t>
      </w:r>
      <w:r>
        <w:rPr>
          <w:rFonts w:hint="eastAsia" w:ascii="Times New Roman" w:hAnsi="Times New Roman" w:eastAsia="宋体" w:cs="Times New Roman"/>
          <w:b/>
          <w:bCs/>
          <w:color w:val="000000"/>
          <w:szCs w:val="21"/>
          <w:highlight w:val="none"/>
          <w:shd w:val="clear" w:color="auto" w:fill="auto"/>
          <w:lang w:val="en-US" w:eastAsia="zh-CN"/>
        </w:rPr>
        <w:t xml:space="preserve">成交的产品将可能被送去第三方检测机构进行检测，若情况不实，供应商会被取消成交资格，进入失信行为记录名单，并将承担一切责任。</w:t>
      </w:r>
      <w:r>
        <w:rPr>
          <w:rFonts w:hint="eastAsia" w:eastAsia="宋体"/>
          <w:b/>
          <w:bCs/>
          <w:color w:val="000000"/>
          <w:highlight w:val="none"/>
          <w:shd w:val="clear" w:color="auto" w:fill="auto"/>
          <w:lang w:eastAsia="zh-CN"/>
        </w:rPr>
      </w:r>
      <w:r/>
    </w:p>
    <w:p>
      <w:pPr>
        <w:pStyle w:val="1258"/>
        <w:spacing w:line="360" w:lineRule="auto"/>
        <w:rPr>
          <w:rFonts w:cs="宋体"/>
          <w:b/>
          <w:bCs/>
        </w:rPr>
      </w:pPr>
      <w:r>
        <w:rPr>
          <w:rFonts w:hint="eastAsia" w:cs="宋体"/>
          <w:b/>
          <w:bCs/>
        </w:rPr>
        <w:t xml:space="preserve">三、获取采购文件</w:t>
      </w:r>
      <w:r>
        <w:rPr>
          <w:rFonts w:cs="宋体"/>
          <w:b/>
          <w:bCs/>
        </w:rPr>
      </w:r>
      <w:r/>
    </w:p>
    <w:p>
      <w:pPr>
        <w:pStyle w:val="1258"/>
        <w:ind w:firstLine="420"/>
        <w:spacing w:line="360" w:lineRule="auto"/>
        <w:rPr>
          <w:rFonts w:hint="eastAsia" w:ascii="宋体" w:hAnsi="宋体" w:cs="宋体"/>
          <w:szCs w:val="21"/>
          <w:lang w:val="zh-CN"/>
        </w:rPr>
      </w:pPr>
      <w:r>
        <w:rPr>
          <w:rFonts w:hint="eastAsia" w:ascii="宋体" w:hAnsi="宋体" w:cs="宋体"/>
          <w:szCs w:val="21"/>
          <w:lang w:val="zh-CN"/>
        </w:rPr>
        <w:t xml:space="preserve">1.时间：</w:t>
      </w:r>
      <w:r>
        <w:rPr>
          <w:rFonts w:hint="eastAsia"/>
          <w:szCs w:val="32"/>
        </w:rPr>
        <w:t xml:space="preserve">2025年</w:t>
      </w:r>
      <w:r>
        <w:rPr>
          <w:rFonts w:hint="eastAsia"/>
          <w:szCs w:val="32"/>
          <w:lang w:val="en-US" w:eastAsia="zh-CN"/>
        </w:rPr>
        <w:t xml:space="preserve">12</w:t>
      </w:r>
      <w:r>
        <w:rPr>
          <w:rFonts w:hint="eastAsia"/>
          <w:szCs w:val="32"/>
        </w:rPr>
        <w:t xml:space="preserve">月</w:t>
      </w:r>
      <w:r>
        <w:rPr>
          <w:rFonts w:hint="eastAsia"/>
          <w:szCs w:val="32"/>
          <w:lang w:val="en-US" w:eastAsia="zh-CN"/>
        </w:rPr>
        <w:t xml:space="preserve">9</w:t>
      </w:r>
      <w:r>
        <w:rPr>
          <w:rFonts w:hint="eastAsia"/>
          <w:szCs w:val="32"/>
        </w:rPr>
        <w:t xml:space="preserve">日至2025年</w:t>
      </w:r>
      <w:r>
        <w:rPr>
          <w:rFonts w:hint="eastAsia"/>
          <w:szCs w:val="32"/>
          <w:lang w:val="en-US" w:eastAsia="zh-CN"/>
        </w:rPr>
        <w:t xml:space="preserve">12</w:t>
      </w:r>
      <w:r>
        <w:rPr>
          <w:rFonts w:hint="eastAsia"/>
          <w:szCs w:val="32"/>
        </w:rPr>
        <w:t xml:space="preserve">月</w:t>
      </w:r>
      <w:r>
        <w:rPr>
          <w:rFonts w:hint="eastAsia"/>
          <w:szCs w:val="32"/>
          <w:lang w:val="en-US" w:eastAsia="zh-CN"/>
        </w:rPr>
        <w:t xml:space="preserve">15</w:t>
      </w:r>
      <w:r>
        <w:rPr>
          <w:rFonts w:hint="eastAsia"/>
          <w:szCs w:val="32"/>
        </w:rPr>
        <w:t xml:space="preserve">日</w:t>
      </w:r>
      <w:r>
        <w:rPr>
          <w:rFonts w:hint="eastAsia" w:ascii="Times New Roman" w:hAnsi="Times New Roman" w:eastAsia="宋体" w:cs="Times New Roman"/>
          <w:b/>
          <w:bCs/>
          <w:i/>
          <w:iCs/>
          <w:color w:val="ff0000"/>
          <w:sz w:val="22"/>
          <w:szCs w:val="28"/>
          <w:highlight w:val="none"/>
          <w:u w:val="single"/>
          <w:shd w:val="clear" w:color="auto" w:fill="auto"/>
          <w:lang w:eastAsia="zh-CN"/>
        </w:rPr>
        <w:t xml:space="preserve">更正延期至2025年</w:t>
      </w:r>
      <w:r>
        <w:rPr>
          <w:rFonts w:hint="eastAsia" w:ascii="Times New Roman" w:hAnsi="Times New Roman" w:eastAsia="宋体" w:cs="Times New Roman"/>
          <w:b/>
          <w:bCs/>
          <w:i/>
          <w:iCs/>
          <w:color w:val="ff0000"/>
          <w:sz w:val="22"/>
          <w:szCs w:val="28"/>
          <w:highlight w:val="none"/>
          <w:u w:val="single"/>
          <w:shd w:val="clear" w:color="auto" w:fill="auto"/>
          <w:lang w:val="en-US" w:eastAsia="zh-CN"/>
        </w:rPr>
        <w:t xml:space="preserve">12</w:t>
      </w:r>
      <w:r>
        <w:rPr>
          <w:rFonts w:hint="eastAsia" w:ascii="Times New Roman" w:hAnsi="Times New Roman" w:eastAsia="宋体" w:cs="Times New Roman"/>
          <w:b/>
          <w:bCs/>
          <w:i/>
          <w:iCs/>
          <w:color w:val="ff0000"/>
          <w:sz w:val="22"/>
          <w:szCs w:val="28"/>
          <w:highlight w:val="none"/>
          <w:u w:val="single"/>
          <w:shd w:val="clear" w:color="auto" w:fill="auto"/>
          <w:lang w:eastAsia="zh-CN"/>
        </w:rPr>
        <w:t xml:space="preserve">月</w:t>
      </w:r>
      <w:r>
        <w:rPr>
          <w:rFonts w:hint="eastAsia" w:ascii="Times New Roman" w:hAnsi="Times New Roman" w:eastAsia="宋体" w:cs="Times New Roman"/>
          <w:b/>
          <w:bCs/>
          <w:i/>
          <w:iCs/>
          <w:color w:val="ff0000"/>
          <w:sz w:val="22"/>
          <w:szCs w:val="28"/>
          <w:highlight w:val="none"/>
          <w:u w:val="single"/>
          <w:shd w:val="clear" w:color="auto" w:fill="auto"/>
          <w:lang w:val="en-US" w:eastAsia="zh-CN"/>
        </w:rPr>
        <w:t xml:space="preserve">17</w:t>
      </w:r>
      <w:r>
        <w:rPr>
          <w:rFonts w:hint="eastAsia" w:ascii="Times New Roman" w:hAnsi="Times New Roman" w:eastAsia="宋体" w:cs="Times New Roman"/>
          <w:b/>
          <w:bCs/>
          <w:i/>
          <w:iCs/>
          <w:color w:val="ff0000"/>
          <w:sz w:val="22"/>
          <w:szCs w:val="28"/>
          <w:highlight w:val="none"/>
          <w:u w:val="single"/>
          <w:shd w:val="clear" w:color="auto" w:fill="auto"/>
          <w:lang w:eastAsia="zh-CN"/>
        </w:rPr>
        <w:t xml:space="preserve">日截止</w:t>
      </w:r>
      <w:r>
        <w:rPr>
          <w:rFonts w:hint="eastAsia"/>
          <w:szCs w:val="32"/>
        </w:rPr>
        <w:t xml:space="preserve">，每天上午00:00-12:00，下午12:00-23:59（北京时间，法定节假日除外）</w:t>
      </w:r>
      <w:r>
        <w:rPr>
          <w:rFonts w:hint="eastAsia" w:ascii="宋体" w:hAnsi="宋体" w:cs="宋体"/>
          <w:szCs w:val="21"/>
          <w:lang w:val="zh-CN"/>
        </w:rPr>
      </w:r>
      <w:r/>
    </w:p>
    <w:p>
      <w:pPr>
        <w:pStyle w:val="1258"/>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1258"/>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hint="eastAsia" w:ascii="宋体" w:hAnsi="宋体" w:cs="宋体"/>
          <w:sz w:val="24"/>
        </w:rPr>
        <w:t xml:space="preserve">http://jszfcg.jsczt.cn/jszc/login</w:t>
      </w:r>
      <w:r>
        <w:rPr>
          <w:rFonts w:hint="eastAsia"/>
          <w:szCs w:val="32"/>
        </w:rPr>
        <w:t xml:space="preserve">）获取电子版磋商文件。</w:t>
      </w:r>
      <w:r>
        <w:rPr>
          <w:rFonts w:hint="eastAsia"/>
          <w:szCs w:val="32"/>
        </w:rPr>
      </w:r>
      <w:r/>
    </w:p>
    <w:p>
      <w:pPr>
        <w:pStyle w:val="1258"/>
        <w:ind w:firstLine="210"/>
        <w:spacing w:line="360" w:lineRule="auto"/>
        <w:rPr>
          <w:rFonts w:hint="eastAsia" w:cs="宋体"/>
          <w:b/>
          <w:spacing w:val="2"/>
        </w:rPr>
      </w:pPr>
      <w:r>
        <w:rPr>
          <w:rFonts w:hint="eastAsia" w:ascii="宋体" w:hAnsi="宋体" w:cs="宋体"/>
          <w:szCs w:val="21"/>
          <w:lang w:val="zh-CN"/>
        </w:rPr>
        <w:t xml:space="preserve">4.售价：0元。</w:t>
      </w:r>
      <w:r>
        <w:rPr>
          <w:rFonts w:hint="eastAsia" w:cs="宋体"/>
          <w:b/>
          <w:spacing w:val="2"/>
        </w:rPr>
      </w:r>
      <w:r/>
    </w:p>
    <w:p>
      <w:pPr>
        <w:pStyle w:val="1258"/>
        <w:spacing w:line="360" w:lineRule="auto"/>
        <w:rPr>
          <w:rFonts w:hint="eastAsia"/>
          <w:b/>
          <w:bCs/>
          <w:szCs w:val="32"/>
        </w:rPr>
      </w:pPr>
      <w:r>
        <w:rPr>
          <w:rFonts w:hint="eastAsia"/>
          <w:b/>
          <w:bCs/>
          <w:szCs w:val="32"/>
        </w:rPr>
        <w:t xml:space="preserve">四、响应文件提交</w:t>
      </w:r>
      <w:r>
        <w:rPr>
          <w:rFonts w:hint="eastAsia"/>
          <w:b/>
          <w:bCs/>
          <w:szCs w:val="32"/>
        </w:rPr>
      </w:r>
      <w:r/>
    </w:p>
    <w:p>
      <w:pPr>
        <w:pStyle w:val="1258"/>
        <w:ind w:firstLine="420"/>
        <w:spacing w:line="360" w:lineRule="auto"/>
        <w:rPr>
          <w:rFonts w:hint="eastAsia"/>
          <w:szCs w:val="32"/>
        </w:rPr>
      </w:pPr>
      <w:r>
        <w:rPr>
          <w:rFonts w:hint="eastAsia"/>
          <w:szCs w:val="32"/>
        </w:rPr>
        <w:t xml:space="preserve">截止时间：</w:t>
      </w:r>
      <w:bookmarkStart w:id="10" w:name="XMTBJSR_1"/>
      <w:r>
        <w:rPr>
          <w:rFonts w:hint="eastAsia"/>
          <w:szCs w:val="32"/>
        </w:rPr>
        <w:t xml:space="preserve">2025年</w:t>
      </w:r>
      <w:r>
        <w:rPr>
          <w:rFonts w:hint="eastAsia"/>
          <w:szCs w:val="32"/>
          <w:lang w:val="en-US" w:eastAsia="zh-CN"/>
        </w:rPr>
        <w:t xml:space="preserve">12月19日</w:t>
      </w:r>
      <w:r>
        <w:rPr>
          <w:rFonts w:hint="eastAsia"/>
          <w:szCs w:val="32"/>
        </w:rPr>
        <w:t xml:space="preserve">09点30分（北京时间）</w:t>
      </w:r>
      <w:r>
        <w:rPr>
          <w:rFonts w:hint="eastAsia"/>
          <w:szCs w:val="32"/>
        </w:rPr>
      </w:r>
      <w:r/>
    </w:p>
    <w:p>
      <w:pPr>
        <w:pStyle w:val="1258"/>
        <w:ind w:firstLine="442"/>
        <w:spacing w:line="360" w:lineRule="auto"/>
        <w:rPr>
          <w:rFonts w:hint="eastAsia"/>
          <w:szCs w:val="32"/>
        </w:rPr>
      </w:pPr>
      <w:r>
        <w:rPr>
          <w:rFonts w:hint="eastAsia" w:ascii="Times New Roman" w:hAnsi="Times New Roman" w:eastAsia="宋体" w:cs="Times New Roman"/>
          <w:b/>
          <w:bCs/>
          <w:i/>
          <w:iCs/>
          <w:color w:val="ff0000"/>
          <w:sz w:val="22"/>
          <w:szCs w:val="28"/>
          <w:highlight w:val="none"/>
          <w:u w:val="single"/>
          <w:shd w:val="clear" w:color="auto" w:fill="auto"/>
          <w:lang w:eastAsia="zh-CN"/>
        </w:rPr>
        <w:t xml:space="preserve">更正延期至2025年</w:t>
      </w:r>
      <w:r>
        <w:rPr>
          <w:rFonts w:hint="eastAsia" w:ascii="Times New Roman" w:hAnsi="Times New Roman" w:eastAsia="宋体" w:cs="Times New Roman"/>
          <w:b/>
          <w:bCs/>
          <w:i/>
          <w:iCs/>
          <w:color w:val="ff0000"/>
          <w:sz w:val="22"/>
          <w:szCs w:val="28"/>
          <w:highlight w:val="none"/>
          <w:u w:val="single"/>
          <w:shd w:val="clear" w:color="auto" w:fill="auto"/>
          <w:lang w:val="en-US" w:eastAsia="zh-CN"/>
        </w:rPr>
        <w:t xml:space="preserve">12</w:t>
      </w:r>
      <w:r>
        <w:rPr>
          <w:rFonts w:hint="eastAsia" w:ascii="Times New Roman" w:hAnsi="Times New Roman" w:eastAsia="宋体" w:cs="Times New Roman"/>
          <w:b/>
          <w:bCs/>
          <w:i/>
          <w:iCs/>
          <w:color w:val="ff0000"/>
          <w:sz w:val="22"/>
          <w:szCs w:val="28"/>
          <w:highlight w:val="none"/>
          <w:u w:val="single"/>
          <w:shd w:val="clear" w:color="auto" w:fill="auto"/>
          <w:lang w:eastAsia="zh-CN"/>
        </w:rPr>
        <w:t xml:space="preserve">月</w:t>
      </w:r>
      <w:r>
        <w:rPr>
          <w:rFonts w:hint="eastAsia" w:ascii="Times New Roman" w:hAnsi="Times New Roman" w:eastAsia="宋体" w:cs="Times New Roman"/>
          <w:b/>
          <w:bCs/>
          <w:i/>
          <w:iCs/>
          <w:color w:val="ff0000"/>
          <w:sz w:val="22"/>
          <w:szCs w:val="28"/>
          <w:highlight w:val="none"/>
          <w:u w:val="single"/>
          <w:shd w:val="clear" w:color="auto" w:fill="auto"/>
          <w:lang w:val="en-US" w:eastAsia="zh-CN"/>
        </w:rPr>
        <w:t xml:space="preserve">24</w:t>
      </w:r>
      <w:r>
        <w:rPr>
          <w:rFonts w:hint="eastAsia" w:ascii="Times New Roman" w:hAnsi="Times New Roman" w:eastAsia="宋体" w:cs="Times New Roman"/>
          <w:b/>
          <w:bCs/>
          <w:i/>
          <w:iCs/>
          <w:color w:val="ff0000"/>
          <w:sz w:val="22"/>
          <w:szCs w:val="28"/>
          <w:highlight w:val="none"/>
          <w:u w:val="single"/>
          <w:shd w:val="clear" w:color="auto" w:fill="auto"/>
          <w:lang w:eastAsia="zh-CN"/>
        </w:rPr>
        <w:t xml:space="preserve">日</w:t>
      </w:r>
      <w:r>
        <w:rPr>
          <w:rFonts w:hint="eastAsia" w:ascii="Times New Roman" w:hAnsi="Times New Roman" w:eastAsia="宋体" w:cs="Times New Roman"/>
          <w:b/>
          <w:bCs/>
          <w:i/>
          <w:iCs/>
          <w:color w:val="ff0000"/>
          <w:sz w:val="22"/>
          <w:szCs w:val="28"/>
          <w:highlight w:val="none"/>
          <w:u w:val="single"/>
          <w:shd w:val="clear" w:color="auto" w:fill="auto"/>
          <w:lang w:val="en-US" w:eastAsia="zh-CN"/>
        </w:rPr>
        <w:t xml:space="preserve">09点30分</w:t>
      </w:r>
      <w:r>
        <w:rPr>
          <w:rFonts w:hint="eastAsia" w:ascii="Times New Roman" w:hAnsi="Times New Roman" w:eastAsia="宋体" w:cs="Times New Roman"/>
          <w:b/>
          <w:bCs/>
          <w:i/>
          <w:iCs/>
          <w:color w:val="ff0000"/>
          <w:sz w:val="22"/>
          <w:szCs w:val="28"/>
          <w:highlight w:val="none"/>
          <w:u w:val="single"/>
          <w:shd w:val="clear" w:color="auto" w:fill="auto"/>
          <w:lang w:eastAsia="zh-CN"/>
        </w:rPr>
        <w:t xml:space="preserve">（北京时间）</w:t>
      </w:r>
      <w:r>
        <w:rPr>
          <w:rFonts w:hint="eastAsia"/>
          <w:szCs w:val="32"/>
        </w:rPr>
      </w:r>
      <w:r/>
    </w:p>
    <w:p>
      <w:pPr>
        <w:pStyle w:val="1258"/>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地点：本项目采用不见面交易方式，无需到现场提交，供应商登录“苏采云”政府采购一体化平台供应商端，通过系统在线提交电子响应文件</w:t>
      </w:r>
      <w:r>
        <w:rPr>
          <w:rFonts w:hint="eastAsia"/>
          <w:szCs w:val="32"/>
        </w:rPr>
      </w:r>
      <w:r/>
    </w:p>
    <w:p>
      <w:pPr>
        <w:pStyle w:val="1258"/>
        <w:spacing w:line="360" w:lineRule="auto"/>
        <w:rPr>
          <w:rFonts w:hint="eastAsia"/>
          <w:b/>
          <w:bCs/>
          <w:szCs w:val="32"/>
        </w:rPr>
      </w:pPr>
      <w:r>
        <w:rPr>
          <w:rFonts w:hint="eastAsia"/>
          <w:b/>
          <w:bCs/>
          <w:szCs w:val="32"/>
        </w:rPr>
        <w:t xml:space="preserve">五、开启</w:t>
      </w:r>
      <w:r>
        <w:rPr>
          <w:rFonts w:hint="eastAsia"/>
          <w:b/>
          <w:bCs/>
          <w:szCs w:val="32"/>
        </w:rPr>
      </w:r>
      <w:r/>
    </w:p>
    <w:p>
      <w:pPr>
        <w:pStyle w:val="1258"/>
        <w:ind w:firstLine="420"/>
        <w:spacing w:line="360" w:lineRule="auto"/>
        <w:rPr>
          <w:rFonts w:hint="eastAsia"/>
          <w:szCs w:val="32"/>
        </w:rPr>
      </w:pPr>
      <w:r>
        <w:rPr>
          <w:rFonts w:hint="eastAsia"/>
          <w:szCs w:val="32"/>
        </w:rPr>
        <w:t xml:space="preserve">时间：</w:t>
      </w:r>
      <w:bookmarkEnd w:id="10"/>
      <w:r/>
      <w:bookmarkStart w:id="11" w:name="XMTBJSR_2"/>
      <w:r>
        <w:rPr>
          <w:rFonts w:hint="eastAsia"/>
          <w:szCs w:val="32"/>
        </w:rPr>
        <w:t xml:space="preserve">2025年</w:t>
      </w:r>
      <w:r>
        <w:rPr>
          <w:rFonts w:hint="eastAsia"/>
          <w:szCs w:val="32"/>
          <w:lang w:val="en-US" w:eastAsia="zh-CN"/>
        </w:rPr>
        <w:t xml:space="preserve">12月19日</w:t>
      </w:r>
      <w:r>
        <w:rPr>
          <w:rFonts w:hint="eastAsia"/>
          <w:szCs w:val="32"/>
        </w:rPr>
        <w:t xml:space="preserve">09点30分（北京时间）</w:t>
      </w:r>
      <w:r>
        <w:rPr>
          <w:rFonts w:hint="eastAsia"/>
          <w:szCs w:val="32"/>
        </w:rPr>
      </w:r>
      <w:r/>
    </w:p>
    <w:p>
      <w:pPr>
        <w:pStyle w:val="1258"/>
        <w:ind w:firstLine="442"/>
        <w:spacing w:line="360" w:lineRule="auto"/>
        <w:rPr>
          <w:rFonts w:hint="eastAsia"/>
          <w:szCs w:val="32"/>
        </w:rPr>
      </w:pPr>
      <w:r>
        <w:rPr>
          <w:rFonts w:hint="eastAsia" w:ascii="Times New Roman" w:hAnsi="Times New Roman" w:eastAsia="宋体" w:cs="Times New Roman"/>
          <w:b/>
          <w:bCs/>
          <w:i/>
          <w:iCs/>
          <w:color w:val="ff0000"/>
          <w:sz w:val="22"/>
          <w:szCs w:val="28"/>
          <w:highlight w:val="none"/>
          <w:u w:val="single"/>
          <w:shd w:val="clear" w:color="auto" w:fill="auto"/>
          <w:lang w:eastAsia="zh-CN"/>
        </w:rPr>
        <w:t xml:space="preserve">更正延期至2025年</w:t>
      </w:r>
      <w:r>
        <w:rPr>
          <w:rFonts w:hint="eastAsia" w:ascii="Times New Roman" w:hAnsi="Times New Roman" w:eastAsia="宋体" w:cs="Times New Roman"/>
          <w:b/>
          <w:bCs/>
          <w:i/>
          <w:iCs/>
          <w:color w:val="ff0000"/>
          <w:sz w:val="22"/>
          <w:szCs w:val="28"/>
          <w:highlight w:val="none"/>
          <w:u w:val="single"/>
          <w:shd w:val="clear" w:color="auto" w:fill="auto"/>
          <w:lang w:val="en-US" w:eastAsia="zh-CN"/>
        </w:rPr>
        <w:t xml:space="preserve">12</w:t>
      </w:r>
      <w:r>
        <w:rPr>
          <w:rFonts w:hint="eastAsia" w:ascii="Times New Roman" w:hAnsi="Times New Roman" w:eastAsia="宋体" w:cs="Times New Roman"/>
          <w:b/>
          <w:bCs/>
          <w:i/>
          <w:iCs/>
          <w:color w:val="ff0000"/>
          <w:sz w:val="22"/>
          <w:szCs w:val="28"/>
          <w:highlight w:val="none"/>
          <w:u w:val="single"/>
          <w:shd w:val="clear" w:color="auto" w:fill="auto"/>
          <w:lang w:eastAsia="zh-CN"/>
        </w:rPr>
        <w:t xml:space="preserve">月</w:t>
      </w:r>
      <w:r>
        <w:rPr>
          <w:rFonts w:hint="eastAsia" w:ascii="Times New Roman" w:hAnsi="Times New Roman" w:eastAsia="宋体" w:cs="Times New Roman"/>
          <w:b/>
          <w:bCs/>
          <w:i/>
          <w:iCs/>
          <w:color w:val="ff0000"/>
          <w:sz w:val="22"/>
          <w:szCs w:val="28"/>
          <w:highlight w:val="none"/>
          <w:u w:val="single"/>
          <w:shd w:val="clear" w:color="auto" w:fill="auto"/>
          <w:lang w:val="en-US" w:eastAsia="zh-CN"/>
        </w:rPr>
        <w:t xml:space="preserve">24</w:t>
      </w:r>
      <w:r>
        <w:rPr>
          <w:rFonts w:hint="eastAsia" w:ascii="Times New Roman" w:hAnsi="Times New Roman" w:eastAsia="宋体" w:cs="Times New Roman"/>
          <w:b/>
          <w:bCs/>
          <w:i/>
          <w:iCs/>
          <w:color w:val="ff0000"/>
          <w:sz w:val="22"/>
          <w:szCs w:val="28"/>
          <w:highlight w:val="none"/>
          <w:u w:val="single"/>
          <w:shd w:val="clear" w:color="auto" w:fill="auto"/>
          <w:lang w:eastAsia="zh-CN"/>
        </w:rPr>
        <w:t xml:space="preserve">日</w:t>
      </w:r>
      <w:r>
        <w:rPr>
          <w:rFonts w:hint="eastAsia" w:ascii="Times New Roman" w:hAnsi="Times New Roman" w:eastAsia="宋体" w:cs="Times New Roman"/>
          <w:b/>
          <w:bCs/>
          <w:i/>
          <w:iCs/>
          <w:color w:val="ff0000"/>
          <w:sz w:val="22"/>
          <w:szCs w:val="28"/>
          <w:highlight w:val="none"/>
          <w:u w:val="single"/>
          <w:shd w:val="clear" w:color="auto" w:fill="auto"/>
          <w:lang w:val="en-US" w:eastAsia="zh-CN"/>
        </w:rPr>
        <w:t xml:space="preserve">09点30分（北京时间）</w:t>
      </w:r>
      <w:r>
        <w:rPr>
          <w:rFonts w:hint="eastAsia"/>
          <w:szCs w:val="32"/>
        </w:rPr>
      </w:r>
      <w:r/>
    </w:p>
    <w:p>
      <w:pPr>
        <w:pStyle w:val="1258"/>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地点：本项目采用不见面交易方式，无需到现场提交，供应商登录“苏采云”政府采购一体化平台供应商端，通过系统在线解密电子响应文件</w:t>
      </w:r>
      <w:bookmarkEnd w:id="11"/>
      <w:r>
        <w:rPr>
          <w:rFonts w:hint="eastAsia"/>
          <w:szCs w:val="32"/>
        </w:rPr>
      </w:r>
      <w:r/>
    </w:p>
    <w:p>
      <w:pPr>
        <w:pStyle w:val="1258"/>
        <w:spacing w:line="360" w:lineRule="auto"/>
        <w:rPr>
          <w:rFonts w:cs="宋体"/>
          <w:b/>
          <w:spacing w:val="2"/>
        </w:rPr>
      </w:pPr>
      <w:r>
        <w:rPr>
          <w:rFonts w:hint="eastAsia" w:cs="宋体"/>
          <w:b/>
          <w:spacing w:val="2"/>
        </w:rPr>
        <w:t xml:space="preserve">六、公告期限</w:t>
      </w:r>
      <w:r>
        <w:rPr>
          <w:rFonts w:cs="宋体"/>
          <w:b/>
          <w:spacing w:val="2"/>
        </w:rPr>
      </w:r>
      <w:r/>
    </w:p>
    <w:p>
      <w:pPr>
        <w:pStyle w:val="1258"/>
        <w:spacing w:line="360" w:lineRule="auto"/>
        <w:rPr>
          <w:rFonts w:cs="宋体"/>
          <w:b/>
          <w:spacing w:val="2"/>
        </w:rPr>
      </w:pPr>
      <w:r>
        <w:rPr>
          <w:rFonts w:hint="eastAsia" w:cs="宋体"/>
          <w:bCs/>
          <w:spacing w:val="2"/>
        </w:rPr>
        <w:t xml:space="preserve">自本公告发布之日起5个工作日。</w:t>
      </w:r>
      <w:r>
        <w:rPr>
          <w:rFonts w:cs="宋体"/>
          <w:b/>
          <w:spacing w:val="2"/>
        </w:rPr>
      </w:r>
      <w:r/>
    </w:p>
    <w:p>
      <w:pPr>
        <w:pStyle w:val="1258"/>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1258"/>
        <w:ind w:firstLine="422"/>
        <w:spacing w:line="360" w:lineRule="auto"/>
        <w:rPr>
          <w:rFonts w:hint="eastAsia"/>
          <w:szCs w:val="32"/>
        </w:rPr>
      </w:pPr>
      <w:r>
        <w:rPr>
          <w:rFonts w:hint="eastAsia"/>
          <w:b/>
          <w:bCs/>
          <w:szCs w:val="32"/>
          <w:lang w:val="zh-CN"/>
        </w:rPr>
        <w:t xml:space="preserve">1.本项目不允许分包。</w:t>
      </w:r>
      <w:r>
        <w:rPr>
          <w:rFonts w:hint="eastAsia"/>
          <w:szCs w:val="32"/>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1258"/>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1258"/>
        <w:ind w:firstLine="420"/>
        <w:spacing w:line="360" w:lineRule="auto"/>
        <w:rPr>
          <w:rFonts w:hint="eastAsia"/>
          <w:szCs w:val="32"/>
        </w:rPr>
      </w:pPr>
      <w:r>
        <w:rPr>
          <w:rFonts w:hint="eastAsia"/>
          <w:szCs w:val="32"/>
        </w:rPr>
        <w:t xml:space="preserve">CA认证证书办理联系电话：0519-85588120</w:t>
      </w:r>
      <w:r>
        <w:rPr>
          <w:rFonts w:hint="eastAsia"/>
          <w:szCs w:val="32"/>
        </w:rPr>
      </w:r>
      <w:r/>
    </w:p>
    <w:p>
      <w:pPr>
        <w:pStyle w:val="1258"/>
        <w:ind w:firstLine="420"/>
        <w:spacing w:line="360" w:lineRule="auto"/>
        <w:rPr>
          <w:rFonts w:hint="eastAsia"/>
          <w:szCs w:val="32"/>
        </w:rPr>
      </w:pPr>
      <w:r>
        <w:rPr>
          <w:rFonts w:hint="eastAsia"/>
          <w:szCs w:val="32"/>
        </w:rPr>
        <w:t xml:space="preserve">CA技术咨询服务电话：400-608-6099</w:t>
      </w:r>
      <w:r>
        <w:rPr>
          <w:rFonts w:hint="eastAsia"/>
          <w:szCs w:val="32"/>
        </w:rPr>
      </w:r>
      <w:r/>
    </w:p>
    <w:p>
      <w:pPr>
        <w:pStyle w:val="1258"/>
        <w:ind w:firstLine="420"/>
        <w:spacing w:line="360" w:lineRule="auto"/>
        <w:rPr>
          <w:rFonts w:hint="eastAsia"/>
          <w:szCs w:val="32"/>
        </w:rPr>
      </w:pPr>
      <w:r>
        <w:rPr>
          <w:rFonts w:hint="eastAsia"/>
          <w:szCs w:val="32"/>
        </w:rPr>
        <w:t xml:space="preserve">电子签章技术咨询服务电话：15380932027 15371015030 13675197356 13675197221 </w:t>
      </w:r>
      <w:r>
        <w:rPr>
          <w:rFonts w:hint="eastAsia"/>
          <w:szCs w:val="32"/>
        </w:rPr>
      </w:r>
      <w:r/>
    </w:p>
    <w:p>
      <w:pPr>
        <w:pStyle w:val="1258"/>
        <w:ind w:firstLine="420"/>
        <w:spacing w:line="360" w:lineRule="auto"/>
        <w:rPr>
          <w:rFonts w:hint="eastAsia"/>
          <w:szCs w:val="32"/>
        </w:rPr>
      </w:pPr>
      <w:r>
        <w:rPr>
          <w:rFonts w:hint="eastAsia"/>
          <w:szCs w:val="32"/>
        </w:rPr>
        <w:t xml:space="preserve">2.1办理CA认证证书</w:t>
      </w:r>
      <w:r>
        <w:rPr>
          <w:rFonts w:hint="eastAsia"/>
          <w:szCs w:val="32"/>
        </w:rPr>
      </w:r>
      <w:r/>
    </w:p>
    <w:p>
      <w:pPr>
        <w:pStyle w:val="1258"/>
        <w:ind w:firstLine="420"/>
        <w:spacing w:line="360" w:lineRule="auto"/>
        <w:rPr>
          <w:rFonts w:hint="eastAsia"/>
          <w:szCs w:val="32"/>
        </w:rPr>
      </w:pPr>
      <w:r>
        <w:rPr>
          <w:rFonts w:hint="eastAsia"/>
          <w:szCs w:val="32"/>
        </w:rPr>
        <w:t xml:space="preserve">供应商登录常州市政府采购网“下载中心”下载并查阅 “江苏省政府采购数字证书CA及电子签章办理指南”，按照程序要求办理。</w:t>
      </w:r>
      <w:r>
        <w:rPr>
          <w:rFonts w:hint="eastAsia"/>
          <w:szCs w:val="32"/>
        </w:rPr>
      </w:r>
      <w:r/>
    </w:p>
    <w:p>
      <w:pPr>
        <w:pStyle w:val="1258"/>
        <w:ind w:firstLine="420"/>
        <w:spacing w:line="360" w:lineRule="auto"/>
        <w:rPr>
          <w:rFonts w:hint="eastAsia"/>
          <w:szCs w:val="32"/>
        </w:rPr>
      </w:pPr>
      <w:r>
        <w:rPr>
          <w:rFonts w:hint="eastAsia"/>
          <w:szCs w:val="32"/>
        </w:rPr>
        <w:t xml:space="preserve">2.2注册</w:t>
      </w:r>
      <w:r>
        <w:rPr>
          <w:rFonts w:hint="eastAsia"/>
          <w:szCs w:val="32"/>
        </w:rPr>
      </w:r>
      <w:r/>
    </w:p>
    <w:p>
      <w:pPr>
        <w:pStyle w:val="1258"/>
        <w:ind w:firstLine="420"/>
        <w:spacing w:line="360" w:lineRule="auto"/>
        <w:rPr>
          <w:rFonts w:hint="eastAsia"/>
          <w:szCs w:val="32"/>
        </w:rPr>
      </w:pPr>
      <w:r>
        <w:rPr>
          <w:rFonts w:hint="eastAsia"/>
          <w:szCs w:val="32"/>
        </w:rPr>
        <w:t xml:space="preserve">供应商登录常州市政府采购网“下载中心”-“苏采云”系统（供应商）操作手册下载相关操作手册、操作视频等，查阅后进行自助注册。</w:t>
      </w:r>
      <w:r>
        <w:rPr>
          <w:rFonts w:hint="eastAsia"/>
          <w:szCs w:val="32"/>
        </w:rPr>
      </w:r>
      <w:r/>
    </w:p>
    <w:p>
      <w:pPr>
        <w:pStyle w:val="1258"/>
        <w:ind w:firstLine="420"/>
        <w:spacing w:line="360" w:lineRule="auto"/>
        <w:rPr>
          <w:rFonts w:hint="eastAsia"/>
          <w:szCs w:val="32"/>
        </w:rPr>
      </w:pPr>
      <w:r>
        <w:rPr>
          <w:rFonts w:hint="eastAsia"/>
          <w:szCs w:val="32"/>
        </w:rPr>
        <w:t xml:space="preserve">2.3控件、客户端下载</w:t>
      </w:r>
      <w:r>
        <w:rPr>
          <w:rFonts w:hint="eastAsia"/>
          <w:szCs w:val="32"/>
        </w:rPr>
      </w:r>
      <w:r/>
    </w:p>
    <w:p>
      <w:pPr>
        <w:pStyle w:val="1258"/>
        <w:ind w:firstLine="420"/>
        <w:spacing w:line="360" w:lineRule="auto"/>
        <w:rPr>
          <w:rFonts w:hint="eastAsia"/>
          <w:szCs w:val="32"/>
        </w:rPr>
      </w:pPr>
      <w:r>
        <w:rPr>
          <w:rFonts w:hint="eastAsia"/>
          <w:szCs w:val="32"/>
        </w:rPr>
        <w:t xml:space="preserve">供应商登录常州市政府采购网“下载中心”-政府采购管理交易系统（苏采云）CA及签章控件驱动下载相关控件及客户端。</w:t>
      </w:r>
      <w:r>
        <w:rPr>
          <w:rFonts w:hint="eastAsia"/>
          <w:szCs w:val="32"/>
        </w:rPr>
      </w:r>
      <w:r/>
    </w:p>
    <w:p>
      <w:pPr>
        <w:pStyle w:val="1258"/>
        <w:ind w:firstLine="420"/>
        <w:spacing w:line="360" w:lineRule="auto"/>
        <w:rPr>
          <w:rFonts w:hint="eastAsia"/>
          <w:szCs w:val="32"/>
        </w:rPr>
      </w:pPr>
      <w:r>
        <w:rPr>
          <w:rFonts w:hint="eastAsia"/>
          <w:szCs w:val="32"/>
        </w:rPr>
        <w:t xml:space="preserve">2.4 获取电子磋商文件</w:t>
      </w:r>
      <w:r>
        <w:rPr>
          <w:rFonts w:hint="eastAsia"/>
          <w:szCs w:val="32"/>
        </w:rPr>
      </w:r>
      <w:r/>
    </w:p>
    <w:p>
      <w:pPr>
        <w:pStyle w:val="1258"/>
        <w:ind w:firstLine="420"/>
        <w:spacing w:line="360" w:lineRule="auto"/>
        <w:rPr>
          <w:rFonts w:hint="eastAsia"/>
          <w:szCs w:val="32"/>
        </w:rPr>
      </w:pPr>
      <w:r>
        <w:rPr>
          <w:rFonts w:hint="eastAsia"/>
          <w:szCs w:val="32"/>
        </w:rPr>
        <w:t xml:space="preserve">供应商持CA数字认证证书登录“苏采云”政府采购一体化平台获取电子磋商文件。未在规定期限内通过“苏采云”政府采购一体化平台获取磋商文件的响应无效。</w:t>
      </w:r>
      <w:r>
        <w:rPr>
          <w:rFonts w:hint="eastAsia"/>
          <w:szCs w:val="32"/>
        </w:rPr>
      </w:r>
      <w:r/>
    </w:p>
    <w:p>
      <w:pPr>
        <w:pStyle w:val="1258"/>
        <w:ind w:firstLine="420"/>
        <w:spacing w:line="360" w:lineRule="auto"/>
        <w:rPr>
          <w:rFonts w:hint="eastAsia"/>
          <w:szCs w:val="32"/>
        </w:rPr>
      </w:pPr>
      <w:r>
        <w:rPr>
          <w:rFonts w:hint="eastAsia"/>
          <w:szCs w:val="32"/>
        </w:rPr>
        <w:t xml:space="preserve">2.5编制电子响应文件</w:t>
      </w:r>
      <w:r>
        <w:rPr>
          <w:rFonts w:hint="eastAsia"/>
          <w:szCs w:val="32"/>
        </w:rPr>
      </w:r>
      <w:r/>
    </w:p>
    <w:p>
      <w:pPr>
        <w:pStyle w:val="1258"/>
        <w:ind w:firstLine="420"/>
        <w:spacing w:line="360" w:lineRule="auto"/>
        <w:rPr>
          <w:rFonts w:hint="eastAsia"/>
          <w:szCs w:val="32"/>
        </w:rPr>
      </w:pPr>
      <w:r>
        <w:rPr>
          <w:rFonts w:hint="eastAsia"/>
          <w:szCs w:val="32"/>
        </w:rPr>
        <w:t xml:space="preserve">供应商应</w:t>
      </w:r>
      <w:r>
        <w:rPr>
          <w:rFonts w:hint="eastAsia"/>
          <w:color w:val="000000"/>
          <w:szCs w:val="21"/>
        </w:rPr>
        <w:t xml:space="preserve">按照“</w:t>
      </w:r>
      <w:r>
        <w:rPr>
          <w:color w:val="000000"/>
          <w:szCs w:val="21"/>
        </w:rPr>
        <w:t xml:space="preserve">苏采云”系统（供应商）操作手册</w:t>
      </w:r>
      <w:r>
        <w:rPr>
          <w:rFonts w:hint="eastAsia"/>
          <w:color w:val="000000"/>
          <w:szCs w:val="21"/>
        </w:rPr>
        <w:t xml:space="preserve">制作</w:t>
      </w:r>
      <w:r>
        <w:rPr>
          <w:rFonts w:hint="eastAsia"/>
          <w:szCs w:val="32"/>
        </w:rPr>
        <w:t xml:space="preserve">响应文件并进行线上响应，供应商电子响应文件需要加密并加盖电子签章，如无法按照要求在电子响应文件中加盖电子签章和加密，请及时通过技术支持服务热线联系技术人员。</w:t>
      </w:r>
      <w:r>
        <w:rPr>
          <w:rFonts w:hint="eastAsia"/>
          <w:szCs w:val="32"/>
        </w:rPr>
      </w:r>
      <w:r/>
    </w:p>
    <w:p>
      <w:pPr>
        <w:pStyle w:val="1258"/>
        <w:ind w:firstLine="420"/>
        <w:spacing w:line="360" w:lineRule="auto"/>
        <w:rPr>
          <w:rFonts w:hint="eastAsia"/>
          <w:szCs w:val="32"/>
        </w:rPr>
      </w:pPr>
      <w:r>
        <w:rPr>
          <w:rFonts w:hint="eastAsia"/>
          <w:szCs w:val="32"/>
        </w:rPr>
        <w:t xml:space="preserve">2.6提交电子响应文件</w:t>
      </w:r>
      <w:r>
        <w:rPr>
          <w:rFonts w:hint="eastAsia"/>
          <w:szCs w:val="32"/>
        </w:rPr>
      </w:r>
      <w:r/>
    </w:p>
    <w:p>
      <w:pPr>
        <w:pStyle w:val="1258"/>
        <w:ind w:firstLine="420"/>
        <w:spacing w:line="360" w:lineRule="auto"/>
        <w:rPr>
          <w:rFonts w:hint="eastAsia"/>
          <w:szCs w:val="32"/>
        </w:rPr>
      </w:pPr>
      <w:r>
        <w:rPr>
          <w:rFonts w:hint="eastAsia"/>
          <w:szCs w:val="32"/>
        </w:rPr>
        <w:t xml:space="preserve">供应商应于响应截止时间前在“苏采云”政府采购一体化平台提交电子响应文件，上传电子响应文件过程中请保持与互联网的连接畅通。</w:t>
      </w:r>
      <w:r>
        <w:rPr>
          <w:rFonts w:hint="eastAsia"/>
          <w:szCs w:val="32"/>
        </w:rPr>
      </w:r>
      <w:r/>
    </w:p>
    <w:p>
      <w:pPr>
        <w:pStyle w:val="1258"/>
        <w:ind w:firstLine="420"/>
        <w:spacing w:line="360" w:lineRule="auto"/>
        <w:rPr>
          <w:rFonts w:hint="eastAsia"/>
          <w:szCs w:val="32"/>
        </w:rPr>
      </w:pPr>
      <w:r>
        <w:rPr>
          <w:rFonts w:hint="eastAsia"/>
          <w:szCs w:val="32"/>
        </w:rPr>
        <w:t xml:space="preserve">2.7电子开标</w:t>
      </w:r>
      <w:r>
        <w:rPr>
          <w:rFonts w:hint="eastAsia"/>
          <w:szCs w:val="32"/>
        </w:rPr>
      </w:r>
      <w:r/>
    </w:p>
    <w:p>
      <w:pPr>
        <w:pStyle w:val="1258"/>
        <w:ind w:firstLine="420"/>
        <w:spacing w:line="360" w:lineRule="auto"/>
        <w:rPr>
          <w:rFonts w:hint="eastAsia"/>
          <w:szCs w:val="32"/>
        </w:rPr>
      </w:pPr>
      <w:r>
        <w:rPr>
          <w:rFonts w:hint="eastAsia"/>
          <w:szCs w:val="32"/>
        </w:rPr>
        <w:t xml:space="preserve">供应商使用CA认证证书登录“苏采云”政府采购一体化平台进行电子化不见面开标。</w:t>
      </w:r>
      <w:r>
        <w:rPr>
          <w:rFonts w:hint="eastAsia"/>
          <w:szCs w:val="32"/>
        </w:rPr>
      </w:r>
      <w:r/>
    </w:p>
    <w:p>
      <w:pPr>
        <w:pStyle w:val="1258"/>
        <w:ind w:firstLine="420"/>
        <w:spacing w:line="360" w:lineRule="auto"/>
        <w:rPr>
          <w:rFonts w:hint="eastAsia"/>
          <w:szCs w:val="32"/>
        </w:rPr>
      </w:pPr>
      <w:r>
        <w:rPr>
          <w:rFonts w:hint="eastAsia"/>
          <w:szCs w:val="32"/>
        </w:rPr>
        <w:t xml:space="preserve">2.8注意事项</w:t>
      </w:r>
      <w:r>
        <w:rPr>
          <w:rFonts w:hint="eastAsia"/>
          <w:szCs w:val="32"/>
        </w:rPr>
      </w:r>
      <w:r/>
    </w:p>
    <w:p>
      <w:pPr>
        <w:pStyle w:val="1258"/>
        <w:ind w:firstLine="420"/>
        <w:spacing w:line="360" w:lineRule="auto"/>
        <w:rPr>
          <w:rFonts w:hint="eastAsia"/>
          <w:szCs w:val="32"/>
        </w:rPr>
      </w:pPr>
      <w:r>
        <w:rPr>
          <w:rFonts w:hint="eastAsia"/>
          <w:szCs w:val="32"/>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Cs w:val="32"/>
        </w:rPr>
      </w:r>
      <w:r/>
    </w:p>
    <w:p>
      <w:pPr>
        <w:pStyle w:val="1258"/>
        <w:ind w:firstLine="420"/>
        <w:spacing w:line="360" w:lineRule="auto"/>
        <w:rPr>
          <w:rFonts w:hint="eastAsia" w:ascii="宋体" w:hAnsi="宋体" w:cs="宋体"/>
          <w:szCs w:val="21"/>
        </w:rPr>
      </w:pPr>
      <w:r>
        <w:rPr>
          <w:rFonts w:hint="eastAsia" w:ascii="宋体" w:hAnsi="宋体" w:cs="宋体"/>
          <w:szCs w:val="21"/>
        </w:rPr>
        <w:t xml:space="preserve">3.关于常州市中小企业政府采购信用融资：</w:t>
      </w:r>
      <w:r>
        <w:rPr>
          <w:rFonts w:hint="eastAsia" w:ascii="宋体" w:hAnsi="宋体" w:cs="宋体"/>
          <w:szCs w:val="21"/>
        </w:rPr>
      </w:r>
      <w:r/>
    </w:p>
    <w:p>
      <w:pPr>
        <w:pStyle w:val="1258"/>
        <w:ind w:firstLine="420"/>
        <w:spacing w:line="360" w:lineRule="auto"/>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1258"/>
        <w:ind w:firstLine="420"/>
        <w:jc w:val="left"/>
        <w:spacing w:line="360" w:lineRule="auto"/>
        <w:rPr>
          <w:rFonts w:ascii="宋体" w:hAnsi="宋体" w:cs="宋体"/>
          <w:szCs w:val="21"/>
        </w:rPr>
      </w:pPr>
      <w:r>
        <w:rPr>
          <w:rFonts w:hint="eastAsia" w:ascii="宋体" w:hAnsi="宋体" w:cs="宋体"/>
          <w:szCs w:val="21"/>
        </w:rPr>
        <w:t xml:space="preserve">4.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ascii="宋体" w:hAnsi="宋体" w:cs="宋体"/>
          <w:szCs w:val="21"/>
        </w:rPr>
      </w:r>
      <w:r/>
    </w:p>
    <w:p>
      <w:pPr>
        <w:pStyle w:val="1258"/>
        <w:spacing w:line="360" w:lineRule="auto"/>
        <w:rPr>
          <w:rFonts w:cs="宋体"/>
          <w:b/>
          <w:spacing w:val="2"/>
        </w:rPr>
      </w:pPr>
      <w:r>
        <w:rPr>
          <w:rFonts w:hint="eastAsia" w:cs="宋体"/>
          <w:b/>
          <w:spacing w:val="2"/>
        </w:rPr>
        <w:t xml:space="preserve">八、凡对本次采购提出询问，请按以下方式联系：</w:t>
      </w:r>
      <w:r>
        <w:rPr>
          <w:rFonts w:cs="宋体"/>
          <w:b/>
          <w:spacing w:val="2"/>
        </w:rPr>
      </w:r>
      <w:r/>
    </w:p>
    <w:p>
      <w:pPr>
        <w:pStyle w:val="1258"/>
        <w:spacing w:line="360" w:lineRule="auto"/>
        <w:rPr>
          <w:rFonts w:hint="eastAsia" w:cs="宋体"/>
          <w:bCs/>
          <w:spacing w:val="2"/>
        </w:rPr>
      </w:pPr>
      <w:r>
        <w:rPr>
          <w:rFonts w:hint="eastAsia" w:cs="宋体"/>
          <w:bCs/>
          <w:spacing w:val="2"/>
        </w:rPr>
        <w:t xml:space="preserve">1.采购人信息</w:t>
      </w:r>
      <w:r>
        <w:rPr>
          <w:rFonts w:hint="eastAsia" w:cs="宋体"/>
          <w:bCs/>
          <w:spacing w:val="2"/>
        </w:rPr>
      </w:r>
      <w:r/>
    </w:p>
    <w:p>
      <w:pPr>
        <w:pStyle w:val="1258"/>
        <w:spacing w:line="360" w:lineRule="auto"/>
        <w:rPr>
          <w:rFonts w:hint="eastAsia" w:ascii="Times New Roman" w:hAnsi="Times New Roman" w:eastAsia="宋体" w:cs="宋体"/>
          <w:bCs/>
          <w:spacing w:val="2"/>
          <w:lang w:eastAsia="zh-CN"/>
        </w:rPr>
      </w:pPr>
      <w:r>
        <w:rPr>
          <w:rFonts w:hint="eastAsia" w:ascii="Times New Roman" w:hAnsi="Times New Roman" w:cs="宋体"/>
          <w:bCs/>
          <w:spacing w:val="2"/>
        </w:rPr>
        <w:t xml:space="preserve">名称：</w:t>
      </w:r>
      <w:r>
        <w:rPr>
          <w:rFonts w:hint="eastAsia" w:ascii="Times New Roman" w:hAnsi="Times New Roman" w:cs="宋体"/>
          <w:bCs/>
          <w:spacing w:val="2"/>
          <w:lang w:eastAsia="zh-CN"/>
        </w:rPr>
        <w:t xml:space="preserve">常州市体育医疗科研所（常州市体育医院）</w:t>
      </w:r>
      <w:r>
        <w:rPr>
          <w:rFonts w:hint="eastAsia" w:ascii="Times New Roman" w:hAnsi="Times New Roman" w:eastAsia="宋体" w:cs="宋体"/>
          <w:bCs/>
          <w:spacing w:val="2"/>
          <w:lang w:eastAsia="zh-CN"/>
        </w:rPr>
      </w:r>
      <w:r/>
    </w:p>
    <w:p>
      <w:pPr>
        <w:pStyle w:val="1258"/>
        <w:spacing w:line="360" w:lineRule="auto"/>
        <w:rPr>
          <w:rFonts w:ascii="Times New Roman" w:hAnsi="Times New Roman" w:eastAsia="宋体" w:cs="宋体"/>
          <w:spacing w:val="2"/>
          <w:highlight w:val="none"/>
          <w:lang w:val="en-US" w:eastAsia="zh-CN"/>
        </w:rPr>
      </w:pPr>
      <w:r>
        <w:rPr>
          <w:rFonts w:hint="eastAsia" w:ascii="Times New Roman" w:hAnsi="Times New Roman" w:cs="宋体"/>
          <w:spacing w:val="2"/>
          <w:highlight w:val="none"/>
        </w:rPr>
        <w:t xml:space="preserve">联系地址：</w:t>
      </w:r>
      <w:r>
        <w:rPr>
          <w:rFonts w:hint="eastAsia" w:ascii="Times New Roman" w:hAnsi="Times New Roman" w:cs="宋体"/>
          <w:spacing w:val="2"/>
          <w:highlight w:val="none"/>
          <w:lang w:val="en-US" w:eastAsia="zh-CN"/>
        </w:rPr>
        <w:t xml:space="preserve">常州市新北区晋陵北路1号奥体中心内</w:t>
      </w:r>
      <w:r>
        <w:rPr>
          <w:rFonts w:ascii="Times New Roman" w:hAnsi="Times New Roman" w:eastAsia="宋体" w:cs="宋体"/>
          <w:spacing w:val="2"/>
          <w:highlight w:val="none"/>
          <w:lang w:val="en-US" w:eastAsia="zh-CN"/>
        </w:rPr>
      </w:r>
      <w:r/>
    </w:p>
    <w:p>
      <w:pPr>
        <w:pStyle w:val="1258"/>
        <w:spacing w:line="360" w:lineRule="auto"/>
        <w:rPr>
          <w:rFonts w:hint="eastAsia" w:ascii="Times New Roman" w:hAnsi="Times New Roman" w:eastAsia="宋体" w:cs="宋体"/>
          <w:color w:val="000000"/>
          <w:spacing w:val="2"/>
          <w:highlight w:val="none"/>
          <w:lang w:val="en-US" w:eastAsia="zh-CN"/>
        </w:rPr>
      </w:pPr>
      <w:r>
        <w:rPr>
          <w:rFonts w:hint="eastAsia" w:ascii="Times New Roman" w:hAnsi="Times New Roman" w:cs="宋体"/>
          <w:spacing w:val="2"/>
          <w:highlight w:val="none"/>
        </w:rPr>
        <w:t xml:space="preserve">联系人：</w:t>
      </w:r>
      <w:r>
        <w:rPr>
          <w:rFonts w:hint="eastAsia" w:ascii="Times New Roman" w:hAnsi="Times New Roman" w:cs="宋体"/>
          <w:color w:val="000000"/>
          <w:spacing w:val="2"/>
          <w:highlight w:val="none"/>
          <w:lang w:val="en-US" w:eastAsia="zh-CN"/>
        </w:rPr>
        <w:t xml:space="preserve">张耀</w:t>
      </w:r>
      <w:r>
        <w:rPr>
          <w:rFonts w:hint="eastAsia" w:ascii="Times New Roman" w:hAnsi="Times New Roman" w:eastAsia="宋体" w:cs="宋体"/>
          <w:color w:val="000000"/>
          <w:spacing w:val="2"/>
          <w:highlight w:val="none"/>
          <w:lang w:val="en-US" w:eastAsia="zh-CN"/>
        </w:rPr>
      </w:r>
      <w:r/>
    </w:p>
    <w:p>
      <w:pPr>
        <w:pStyle w:val="1258"/>
        <w:spacing w:line="360" w:lineRule="auto"/>
        <w:rPr>
          <w:rFonts w:ascii="Times New Roman" w:hAnsi="Times New Roman" w:eastAsia="宋体" w:cs="宋体"/>
          <w:color w:val="000000"/>
          <w:spacing w:val="2"/>
          <w:highlight w:val="none"/>
          <w:lang w:val="en-US" w:eastAsia="zh-CN"/>
        </w:rPr>
      </w:pPr>
      <w:r>
        <w:rPr>
          <w:rFonts w:hint="eastAsia" w:ascii="Times New Roman" w:hAnsi="Times New Roman" w:cs="宋体"/>
          <w:color w:val="000000"/>
          <w:spacing w:val="2"/>
          <w:highlight w:val="none"/>
        </w:rPr>
        <w:t xml:space="preserve">联系电话：</w:t>
      </w:r>
      <w:r>
        <w:rPr>
          <w:rFonts w:hint="eastAsia" w:ascii="Times New Roman" w:hAnsi="Times New Roman" w:cs="宋体"/>
          <w:color w:val="000000"/>
          <w:spacing w:val="2"/>
          <w:highlight w:val="none"/>
          <w:lang w:val="en-US" w:eastAsia="zh-CN"/>
        </w:rPr>
        <w:t xml:space="preserve">0519-81281291</w:t>
      </w:r>
      <w:r>
        <w:rPr>
          <w:rFonts w:ascii="Times New Roman" w:hAnsi="Times New Roman" w:eastAsia="宋体" w:cs="宋体"/>
          <w:color w:val="000000"/>
          <w:spacing w:val="2"/>
          <w:highlight w:val="none"/>
          <w:lang w:val="en-US" w:eastAsia="zh-CN"/>
        </w:rPr>
      </w:r>
      <w:r/>
    </w:p>
    <w:p>
      <w:pPr>
        <w:pStyle w:val="1258"/>
        <w:spacing w:line="360" w:lineRule="auto"/>
        <w:rPr>
          <w:rFonts w:cs="宋体"/>
          <w:bCs/>
          <w:spacing w:val="2"/>
        </w:rPr>
      </w:pPr>
      <w:r>
        <w:rPr>
          <w:rFonts w:hint="eastAsia" w:cs="宋体"/>
          <w:bCs/>
          <w:spacing w:val="2"/>
        </w:rPr>
        <w:t xml:space="preserve">2.采购代理机构信息</w:t>
      </w:r>
      <w:r>
        <w:rPr>
          <w:rFonts w:cs="宋体"/>
          <w:bCs/>
          <w:spacing w:val="2"/>
        </w:rPr>
      </w:r>
      <w:r/>
    </w:p>
    <w:p>
      <w:pPr>
        <w:pStyle w:val="1258"/>
        <w:spacing w:line="360" w:lineRule="auto"/>
        <w:rPr>
          <w:rFonts w:cs="宋体"/>
          <w:bCs/>
          <w:spacing w:val="2"/>
        </w:rPr>
      </w:pPr>
      <w:r>
        <w:rPr>
          <w:rFonts w:hint="eastAsia" w:cs="宋体"/>
          <w:bCs/>
          <w:spacing w:val="2"/>
        </w:rPr>
        <w:t xml:space="preserve">名 称：常州正衡招投标有限公司 </w:t>
      </w:r>
      <w:r>
        <w:rPr>
          <w:rFonts w:cs="宋体"/>
          <w:bCs/>
          <w:spacing w:val="2"/>
        </w:rPr>
      </w:r>
      <w:r/>
    </w:p>
    <w:p>
      <w:pPr>
        <w:pStyle w:val="1258"/>
        <w:spacing w:line="360" w:lineRule="auto"/>
        <w:rPr>
          <w:rFonts w:cs="宋体"/>
          <w:bCs/>
          <w:spacing w:val="2"/>
        </w:rPr>
      </w:pPr>
      <w:r>
        <w:rPr>
          <w:rFonts w:hint="eastAsia" w:cs="宋体"/>
          <w:bCs/>
          <w:spacing w:val="2"/>
        </w:rPr>
        <w:t xml:space="preserve">地 址：常州市</w:t>
      </w:r>
      <w:r>
        <w:rPr>
          <w:rFonts w:hint="eastAsia" w:ascii="宋体" w:hAnsi="宋体" w:cs="宋体"/>
          <w:lang w:val="zh-CN"/>
        </w:rPr>
        <w:t xml:space="preserve">新北区新城府翰苑6栋9楼</w:t>
      </w:r>
      <w:r>
        <w:rPr>
          <w:rFonts w:cs="宋体"/>
          <w:bCs/>
          <w:spacing w:val="2"/>
        </w:rPr>
      </w:r>
      <w:r/>
    </w:p>
    <w:p>
      <w:pPr>
        <w:pStyle w:val="1258"/>
        <w:spacing w:line="360" w:lineRule="auto"/>
        <w:rPr>
          <w:rFonts w:ascii="宋体" w:hAnsi="宋体" w:cs="宋体"/>
          <w:lang w:val="zh-CN"/>
        </w:rPr>
      </w:pPr>
      <w:r>
        <w:rPr>
          <w:rFonts w:hint="eastAsia" w:cs="宋体"/>
          <w:bCs/>
          <w:spacing w:val="2"/>
        </w:rPr>
        <w:t xml:space="preserve">3.项目联系方式</w:t>
      </w:r>
      <w:r>
        <w:rPr>
          <w:rFonts w:ascii="宋体" w:hAnsi="宋体" w:cs="宋体"/>
          <w:lang w:val="zh-CN"/>
        </w:rPr>
      </w:r>
      <w:r/>
    </w:p>
    <w:p>
      <w:pPr>
        <w:pStyle w:val="1258"/>
        <w:spacing w:line="360" w:lineRule="auto"/>
        <w:rPr>
          <w:rFonts w:ascii="宋体" w:hAnsi="宋体" w:cs="宋体"/>
          <w:lang w:val="zh-CN"/>
        </w:rPr>
      </w:pPr>
      <w:r>
        <w:rPr>
          <w:rFonts w:hint="eastAsia" w:ascii="宋体" w:hAnsi="宋体" w:cs="宋体"/>
          <w:lang w:val="zh-CN"/>
        </w:rPr>
        <w:t xml:space="preserve">项目联系人：孙阳</w:t>
      </w:r>
      <w:r>
        <w:rPr>
          <w:rFonts w:ascii="宋体" w:hAnsi="宋体" w:cs="宋体"/>
          <w:lang w:val="zh-CN"/>
        </w:rPr>
      </w:r>
      <w:r/>
    </w:p>
    <w:p>
      <w:pPr>
        <w:pStyle w:val="1258"/>
        <w:spacing w:line="360" w:lineRule="auto"/>
        <w:rPr>
          <w:rFonts w:ascii="宋体" w:hAnsi="宋体" w:cs="宋体"/>
          <w:lang w:val="zh-CN"/>
        </w:rPr>
      </w:pPr>
      <w:r>
        <w:rPr>
          <w:rFonts w:hint="eastAsia" w:ascii="宋体" w:hAnsi="宋体" w:cs="宋体"/>
          <w:lang w:val="zh-CN"/>
        </w:rPr>
        <w:t xml:space="preserve">电　话：0519-85576566</w:t>
      </w:r>
      <w:r>
        <w:rPr>
          <w:rFonts w:ascii="宋体" w:hAnsi="宋体" w:cs="宋体"/>
          <w:lang w:val="zh-CN"/>
        </w:rPr>
      </w:r>
      <w:r/>
    </w:p>
    <w:p>
      <w:pPr>
        <w:pStyle w:val="1258"/>
        <w:spacing w:line="360" w:lineRule="auto"/>
        <w:rPr>
          <w:rFonts w:hint="eastAsia" w:ascii="宋体" w:hAnsi="宋体" w:cs="宋体"/>
          <w:lang w:val="zh-CN"/>
        </w:rPr>
      </w:pPr>
      <w:r/>
      <w:bookmarkStart w:id="12" w:name="XMDW_2"/>
      <w:r>
        <w:rPr>
          <w:rFonts w:hint="eastAsia" w:ascii="宋体" w:hAnsi="宋体" w:cs="宋体"/>
        </w:rPr>
        <w:t xml:space="preserve">电子化招投标技术支持电话：0519-85588210</w:t>
      </w:r>
      <w:r>
        <w:rPr>
          <w:rFonts w:hint="eastAsia" w:ascii="宋体" w:hAnsi="宋体" w:cs="宋体"/>
          <w:lang w:val="zh-CN"/>
        </w:rPr>
      </w:r>
      <w:r/>
    </w:p>
    <w:p>
      <w:pPr>
        <w:pStyle w:val="1258"/>
        <w:jc w:val="center"/>
        <w:spacing w:line="360" w:lineRule="auto"/>
        <w:rPr>
          <w:b/>
          <w:sz w:val="32"/>
          <w:szCs w:val="32"/>
        </w:rPr>
        <w:outlineLvl w:val="0"/>
      </w:pPr>
      <w:r/>
      <w:bookmarkEnd w:id="12"/>
      <w:r/>
      <w:bookmarkStart w:id="13" w:name="_Toc127161488"/>
      <w:r/>
      <w:bookmarkStart w:id="14" w:name="_Toc264969275"/>
      <w:r/>
      <w:bookmarkStart w:id="15" w:name="_Toc305158854"/>
      <w:r/>
      <w:bookmarkStart w:id="16" w:name="_Toc127151777"/>
      <w:r/>
      <w:bookmarkStart w:id="17" w:name="_Toc265228423"/>
      <w:r/>
      <w:bookmarkStart w:id="18" w:name="_Toc150774783"/>
      <w:r/>
      <w:bookmarkStart w:id="19" w:name="_Toc305158928"/>
      <w:r/>
      <w:bookmarkStart w:id="20" w:name="_Toc226965856"/>
      <w:r/>
      <w:bookmarkStart w:id="21" w:name="_Toc195842950"/>
      <w:r/>
      <w:bookmarkStart w:id="22" w:name="_Toc512937850"/>
      <w:r/>
      <w:bookmarkStart w:id="23" w:name="_Toc353873938"/>
      <w:r/>
      <w:bookmarkStart w:id="24" w:name="_Toc353825548"/>
      <w:r>
        <w:rPr>
          <w:b/>
          <w:sz w:val="36"/>
          <w:szCs w:val="36"/>
        </w:rPr>
        <w:br w:type="page" w:clear="all"/>
      </w:r>
      <w:bookmarkStart w:id="25" w:name="_Toc9913"/>
      <w:r>
        <w:rPr>
          <w:b/>
          <w:sz w:val="36"/>
          <w:szCs w:val="36"/>
        </w:rPr>
        <w:t xml:space="preserve">第二章   供应商须知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Pr>
          <w:b/>
          <w:sz w:val="32"/>
          <w:szCs w:val="32"/>
        </w:rPr>
      </w:r>
      <w:r/>
    </w:p>
    <w:p>
      <w:pPr>
        <w:pStyle w:val="1260"/>
        <w:spacing w:before="0" w:line="360" w:lineRule="auto"/>
        <w:tabs>
          <w:tab w:val="center" w:pos="4592" w:leader="none"/>
          <w:tab w:val="left" w:pos="7860" w:leader="none"/>
        </w:tabs>
        <w:rPr>
          <w:rFonts w:ascii="Times New Roman" w:hAnsi="Times New Roman" w:eastAsia="宋体"/>
          <w:b w:val="0"/>
          <w:sz w:val="28"/>
        </w:rPr>
      </w:pPr>
      <w:r/>
      <w:bookmarkStart w:id="26" w:name="_Toc226965709"/>
      <w:r/>
      <w:bookmarkStart w:id="27" w:name="_Toc164608788"/>
      <w:r/>
      <w:bookmarkStart w:id="28" w:name="_Toc520356144"/>
      <w:r/>
      <w:bookmarkStart w:id="29" w:name="_Toc142311021"/>
      <w:r/>
      <w:bookmarkStart w:id="30" w:name="_Toc149720812"/>
      <w:r/>
      <w:bookmarkStart w:id="31" w:name="_Toc195842884"/>
      <w:r/>
      <w:bookmarkStart w:id="32" w:name="_Toc151193907"/>
      <w:r/>
      <w:bookmarkStart w:id="33" w:name="_Toc164229360"/>
      <w:r/>
      <w:bookmarkStart w:id="34" w:name="_Toc151190146"/>
      <w:r/>
      <w:bookmarkStart w:id="35" w:name="_Toc226965792"/>
      <w:r/>
      <w:bookmarkStart w:id="36" w:name="_Toc151193761"/>
      <w:r/>
      <w:bookmarkStart w:id="37" w:name="_Toc127161433"/>
      <w:r/>
      <w:bookmarkStart w:id="38" w:name="_Toc150509270"/>
      <w:r/>
      <w:bookmarkStart w:id="39" w:name="_Toc150480757"/>
      <w:r/>
      <w:bookmarkStart w:id="40" w:name="_Toc151193833"/>
      <w:r/>
      <w:bookmarkStart w:id="41" w:name="_Toc164229214"/>
      <w:r/>
      <w:bookmarkStart w:id="42" w:name="_Toc127151720"/>
      <w:r/>
      <w:bookmarkStart w:id="43" w:name="_Toc164608633"/>
      <w:r/>
      <w:bookmarkStart w:id="44" w:name="_Toc226309763"/>
      <w:r/>
      <w:bookmarkStart w:id="45" w:name="_Toc151193689"/>
      <w:r/>
      <w:bookmarkStart w:id="46" w:name="_Toc226337215"/>
      <w:r/>
      <w:bookmarkStart w:id="47" w:name="_Toc127151519"/>
      <w:r/>
      <w:bookmarkStart w:id="48" w:name="_Toc151193617"/>
      <w:r/>
      <w:bookmarkStart w:id="49" w:name="_Toc164351613"/>
      <w:r/>
      <w:bookmarkStart w:id="50" w:name="_Toc150774724"/>
      <w:r/>
      <w:bookmarkStart w:id="51" w:name="_Toc150774619"/>
      <w:r>
        <w:rPr>
          <w:rFonts w:ascii="Times New Roman" w:hAnsi="Times New Roman" w:eastAsia="宋体"/>
          <w:sz w:val="28"/>
        </w:rPr>
        <w:t xml:space="preserve">供应商须知资料表</w:t>
      </w:r>
      <w:r>
        <w:rPr>
          <w:rFonts w:ascii="Times New Roman" w:hAnsi="Times New Roman" w:eastAsia="宋体"/>
          <w:b w:val="0"/>
          <w:sz w:val="28"/>
        </w:rPr>
      </w:r>
      <w:r/>
    </w:p>
    <w:p>
      <w:pPr>
        <w:pStyle w:val="1258"/>
        <w:ind w:firstLine="480"/>
        <w:spacing w:line="360" w:lineRule="auto"/>
        <w:rPr>
          <w:b/>
          <w:sz w:val="28"/>
          <w:szCs w:val="28"/>
        </w:rPr>
      </w:pPr>
      <w:r>
        <w:rPr>
          <w:sz w:val="24"/>
        </w:rPr>
        <w:t xml:space="preserve">本表是对供应商须知的具体补充和修改，如有矛盾，均以本资料表为准。标记“</w:t>
      </w:r>
      <w:r>
        <w:rPr>
          <w:rFonts w:ascii="Wingdings 2" w:hAnsi="Wingdings 2" w:eastAsia="Wingdings 2" w:cs="Wingdings 2"/>
          <w:sz w:val="24"/>
        </w:rPr>
        <w:t xml:space="preserve">R</w:t>
      </w:r>
      <w:r>
        <w:rPr>
          <w:sz w:val="24"/>
        </w:rPr>
        <w:t xml:space="preserve">”的选项意为适用于本项目，标记“</w:t>
      </w:r>
      <w:r>
        <w:t xml:space="preserve">□</w:t>
      </w:r>
      <w:r>
        <w:rPr>
          <w:sz w:val="24"/>
        </w:rPr>
        <w:t xml:space="preserve">”的选项意为不适用于本项目。</w:t>
      </w:r>
      <w:r>
        <w:rPr>
          <w:b/>
          <w:sz w:val="28"/>
          <w:szCs w:val="28"/>
        </w:rPr>
      </w:r>
      <w:r/>
    </w:p>
    <w:tbl>
      <w:tblPr>
        <w:tblW w:w="91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484"/>
      </w:tblGrid>
      <w:tr>
        <w:trPr>
          <w:trHeight w:val="594"/>
          <w:tblHeader/>
        </w:trPr>
        <w:tc>
          <w:tcPr>
            <w:tcW w:w="988" w:type="dxa"/>
            <w:vAlign w:val="center"/>
            <w:textDirection w:val="lrTb"/>
            <w:noWrap w:val="false"/>
          </w:tcPr>
          <w:p>
            <w:pPr>
              <w:pStyle w:val="1258"/>
              <w:jc w:val="center"/>
              <w:rPr>
                <w:b/>
                <w:bCs/>
                <w:sz w:val="24"/>
              </w:rPr>
            </w:pPr>
            <w:r>
              <w:rPr>
                <w:b/>
                <w:sz w:val="24"/>
              </w:rPr>
              <w:t xml:space="preserve">条款号</w:t>
            </w:r>
            <w:r>
              <w:rPr>
                <w:b/>
                <w:bCs/>
                <w:sz w:val="24"/>
              </w:rPr>
            </w:r>
            <w:r/>
          </w:p>
        </w:tc>
        <w:tc>
          <w:tcPr>
            <w:tcW w:w="1701" w:type="dxa"/>
            <w:vAlign w:val="center"/>
            <w:textDirection w:val="lrTb"/>
            <w:noWrap w:val="false"/>
          </w:tcPr>
          <w:p>
            <w:pPr>
              <w:pStyle w:val="1258"/>
              <w:jc w:val="center"/>
              <w:rPr>
                <w:b/>
                <w:bCs/>
                <w:sz w:val="24"/>
              </w:rPr>
            </w:pPr>
            <w:r>
              <w:rPr>
                <w:b/>
                <w:bCs/>
                <w:sz w:val="24"/>
              </w:rPr>
              <w:t xml:space="preserve">条目</w:t>
            </w:r>
            <w:r>
              <w:rPr>
                <w:b/>
                <w:bCs/>
                <w:sz w:val="24"/>
              </w:rPr>
            </w:r>
            <w:r/>
          </w:p>
        </w:tc>
        <w:tc>
          <w:tcPr>
            <w:tcW w:w="6484" w:type="dxa"/>
            <w:vAlign w:val="center"/>
            <w:textDirection w:val="lrTb"/>
            <w:noWrap w:val="false"/>
          </w:tcPr>
          <w:p>
            <w:pPr>
              <w:pStyle w:val="1258"/>
              <w:jc w:val="center"/>
              <w:rPr>
                <w:b/>
                <w:bCs/>
                <w:sz w:val="24"/>
              </w:rPr>
            </w:pPr>
            <w:r>
              <w:rPr>
                <w:b/>
                <w:bCs/>
                <w:sz w:val="24"/>
              </w:rPr>
              <w:t xml:space="preserve">内容</w:t>
            </w:r>
            <w:r>
              <w:rPr>
                <w:b/>
                <w:bCs/>
                <w:sz w:val="24"/>
              </w:rPr>
            </w:r>
            <w:r/>
          </w:p>
        </w:tc>
      </w:tr>
      <w:tr>
        <w:trPr>
          <w:trHeight w:val="541"/>
        </w:trPr>
        <w:tc>
          <w:tcPr>
            <w:tcW w:w="988" w:type="dxa"/>
            <w:vAlign w:val="center"/>
            <w:textDirection w:val="lrTb"/>
            <w:noWrap w:val="false"/>
          </w:tcPr>
          <w:p>
            <w:pPr>
              <w:pStyle w:val="1299"/>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1258"/>
              <w:jc w:val="center"/>
              <w:rPr>
                <w:sz w:val="24"/>
              </w:rPr>
            </w:pPr>
            <w:r>
              <w:rPr>
                <w:sz w:val="24"/>
              </w:rPr>
              <w:t xml:space="preserve">项目属性</w:t>
            </w:r>
            <w:r>
              <w:rPr>
                <w:sz w:val="24"/>
              </w:rPr>
            </w:r>
            <w:r/>
          </w:p>
        </w:tc>
        <w:tc>
          <w:tcPr>
            <w:tcW w:w="6484" w:type="dxa"/>
            <w:vAlign w:val="center"/>
            <w:textDirection w:val="lrTb"/>
            <w:noWrap w:val="false"/>
          </w:tcPr>
          <w:p>
            <w:pPr>
              <w:pStyle w:val="1258"/>
              <w:jc w:val="left"/>
              <w:rPr>
                <w:rFonts w:hint="eastAsia"/>
                <w:sz w:val="24"/>
                <w:u w:val="single"/>
              </w:rPr>
            </w:pPr>
            <w:r>
              <w:rPr>
                <w:sz w:val="24"/>
              </w:rPr>
              <w:t xml:space="preserve">项目属性：</w:t>
            </w:r>
            <w:r>
              <w:rPr>
                <w:rFonts w:hint="eastAsia"/>
                <w:sz w:val="24"/>
              </w:rPr>
              <w:t xml:space="preserve">服务</w:t>
            </w:r>
            <w:r>
              <w:rPr>
                <w:rFonts w:hint="eastAsia"/>
                <w:sz w:val="24"/>
                <w:u w:val="single"/>
              </w:rPr>
            </w:r>
            <w:r/>
          </w:p>
        </w:tc>
      </w:tr>
      <w:tr>
        <w:trPr>
          <w:trHeight w:val="20"/>
        </w:trPr>
        <w:tc>
          <w:tcPr>
            <w:tcW w:w="988" w:type="dxa"/>
            <w:vAlign w:val="center"/>
            <w:textDirection w:val="lrTb"/>
            <w:noWrap w:val="false"/>
          </w:tcPr>
          <w:p>
            <w:pPr>
              <w:pStyle w:val="1299"/>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1258"/>
              <w:jc w:val="center"/>
              <w:rPr>
                <w:sz w:val="24"/>
              </w:rPr>
            </w:pPr>
            <w:r>
              <w:rPr>
                <w:sz w:val="24"/>
              </w:rPr>
              <w:t xml:space="preserve">科研仪器设备</w:t>
            </w:r>
            <w:r>
              <w:rPr>
                <w:sz w:val="24"/>
              </w:rPr>
            </w:r>
            <w:r/>
          </w:p>
        </w:tc>
        <w:tc>
          <w:tcPr>
            <w:tcW w:w="6484" w:type="dxa"/>
            <w:vAlign w:val="center"/>
            <w:textDirection w:val="lrTb"/>
            <w:noWrap w:val="false"/>
          </w:tcPr>
          <w:p>
            <w:pPr>
              <w:pStyle w:val="1258"/>
              <w:jc w:val="left"/>
              <w:rPr>
                <w:sz w:val="24"/>
              </w:rPr>
            </w:pPr>
            <w:r>
              <w:rPr>
                <w:sz w:val="24"/>
              </w:rPr>
              <w:t xml:space="preserve">是否属于科研仪器设备采购项目：</w:t>
            </w:r>
            <w:r>
              <w:rPr>
                <w:sz w:val="24"/>
              </w:rPr>
            </w:r>
            <w:r/>
          </w:p>
          <w:p>
            <w:pPr>
              <w:pStyle w:val="1258"/>
              <w:jc w:val="left"/>
              <w:rPr>
                <w:sz w:val="24"/>
              </w:rPr>
            </w:pPr>
            <w:r>
              <w:rPr>
                <w:rFonts w:ascii="Wingdings 2" w:hAnsi="Wingdings 2" w:eastAsia="Wingdings 2" w:cs="Wingdings 2"/>
                <w:sz w:val="24"/>
              </w:rPr>
              <w:t xml:space="preserve">£</w:t>
            </w:r>
            <w:r>
              <w:rPr>
                <w:sz w:val="24"/>
              </w:rPr>
              <w:t xml:space="preserve">是</w:t>
            </w:r>
            <w:r>
              <w:rPr>
                <w:sz w:val="24"/>
              </w:rPr>
            </w:r>
            <w:r/>
          </w:p>
          <w:p>
            <w:pPr>
              <w:pStyle w:val="1258"/>
              <w:jc w:val="left"/>
              <w:rPr>
                <w:sz w:val="24"/>
              </w:rPr>
            </w:pPr>
            <w:r>
              <w:rPr>
                <w:rFonts w:ascii="Wingdings 2" w:hAnsi="Wingdings 2" w:eastAsia="Wingdings 2" w:cs="Wingdings 2"/>
                <w:sz w:val="24"/>
              </w:rPr>
              <w:t xml:space="preserve">R</w:t>
            </w:r>
            <w:r>
              <w:rPr>
                <w:sz w:val="24"/>
              </w:rPr>
              <w:t xml:space="preserve">否</w:t>
            </w:r>
            <w:r>
              <w:rPr>
                <w:sz w:val="24"/>
              </w:rPr>
            </w:r>
            <w:r/>
          </w:p>
        </w:tc>
      </w:tr>
      <w:tr>
        <w:trPr>
          <w:trHeight w:val="20"/>
        </w:trPr>
        <w:tc>
          <w:tcPr>
            <w:tcW w:w="988" w:type="dxa"/>
            <w:vAlign w:val="center"/>
            <w:vMerge w:val="restart"/>
            <w:textDirection w:val="lrTb"/>
            <w:noWrap w:val="false"/>
          </w:tcPr>
          <w:p>
            <w:pPr>
              <w:pStyle w:val="1299"/>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1258"/>
              <w:jc w:val="center"/>
              <w:rPr>
                <w:sz w:val="24"/>
              </w:rPr>
            </w:pPr>
            <w:r>
              <w:rPr>
                <w:sz w:val="24"/>
              </w:rPr>
              <w:t xml:space="preserve">现场考察</w:t>
            </w:r>
            <w:r>
              <w:rPr>
                <w:sz w:val="24"/>
              </w:rPr>
            </w:r>
            <w:r/>
          </w:p>
        </w:tc>
        <w:tc>
          <w:tcPr>
            <w:tcW w:w="6484" w:type="dxa"/>
            <w:vAlign w:val="center"/>
            <w:textDirection w:val="lrTb"/>
            <w:noWrap w:val="false"/>
          </w:tcPr>
          <w:p>
            <w:pPr>
              <w:pStyle w:val="1258"/>
              <w:jc w:val="left"/>
              <w:rPr>
                <w:sz w:val="24"/>
              </w:rPr>
            </w:pPr>
            <w:r>
              <w:rPr>
                <w:rFonts w:ascii="Wingdings 2" w:hAnsi="Wingdings 2" w:eastAsia="Wingdings 2" w:cs="Wingdings 2"/>
                <w:sz w:val="24"/>
              </w:rPr>
              <w:t xml:space="preserve">R</w:t>
            </w:r>
            <w:r>
              <w:rPr>
                <w:sz w:val="24"/>
              </w:rPr>
              <w:t xml:space="preserve">不组织</w:t>
            </w:r>
            <w:r>
              <w:rPr>
                <w:sz w:val="24"/>
              </w:rPr>
            </w:r>
            <w:r/>
          </w:p>
          <w:p>
            <w:pPr>
              <w:pStyle w:val="1258"/>
              <w:jc w:val="left"/>
              <w:rPr>
                <w:bCs/>
                <w:sz w:val="24"/>
              </w:rPr>
            </w:pP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bCs/>
                <w:sz w:val="24"/>
              </w:rPr>
            </w:r>
            <w:r/>
          </w:p>
          <w:p>
            <w:pPr>
              <w:pStyle w:val="1299"/>
              <w:rPr>
                <w:rFonts w:ascii="Times New Roman" w:hAnsi="Times New Roman"/>
                <w:sz w:val="24"/>
                <w:szCs w:val="24"/>
              </w:rPr>
            </w:pPr>
            <w:r>
              <w:rPr>
                <w:rFonts w:ascii="Times New Roman" w:hAnsi="Times New Roman"/>
                <w:sz w:val="24"/>
                <w:szCs w:val="24"/>
              </w:rPr>
              <w:t xml:space="preserve">考察地点：___________</w:t>
            </w:r>
            <w:r>
              <w:rPr>
                <w:rFonts w:ascii="Times New Roman" w:hAnsi="Times New Roman"/>
                <w:sz w:val="24"/>
                <w:szCs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1299"/>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258"/>
              <w:jc w:val="center"/>
              <w:rPr>
                <w:sz w:val="24"/>
              </w:rPr>
            </w:pPr>
            <w:r>
              <w:rPr>
                <w:sz w:val="24"/>
              </w:rPr>
              <w:t xml:space="preserve">磋商前答疑会</w:t>
            </w:r>
            <w:r>
              <w:rPr>
                <w:sz w:val="24"/>
              </w:rPr>
            </w:r>
            <w:r/>
          </w:p>
        </w:tc>
        <w:tc>
          <w:tcPr>
            <w:tcW w:w="6484" w:type="dxa"/>
            <w:vAlign w:val="center"/>
            <w:textDirection w:val="lrTb"/>
            <w:noWrap w:val="false"/>
          </w:tcPr>
          <w:p>
            <w:pPr>
              <w:pStyle w:val="1258"/>
              <w:jc w:val="left"/>
              <w:rPr>
                <w:sz w:val="24"/>
              </w:rPr>
            </w:pPr>
            <w:r>
              <w:rPr>
                <w:rFonts w:ascii="Wingdings 2" w:hAnsi="Wingdings 2" w:eastAsia="Wingdings 2" w:cs="Wingdings 2"/>
                <w:sz w:val="24"/>
              </w:rPr>
              <w:t xml:space="preserve">R</w:t>
            </w:r>
            <w:r>
              <w:rPr>
                <w:sz w:val="24"/>
              </w:rPr>
              <w:t xml:space="preserve">不召开</w:t>
            </w:r>
            <w:r>
              <w:rPr>
                <w:sz w:val="24"/>
              </w:rPr>
            </w:r>
            <w:r/>
          </w:p>
          <w:p>
            <w:pPr>
              <w:pStyle w:val="1258"/>
              <w:jc w:val="left"/>
              <w:rPr>
                <w:sz w:val="24"/>
              </w:rPr>
            </w:pP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sz w:val="24"/>
              </w:rPr>
            </w:r>
            <w:r/>
          </w:p>
          <w:p>
            <w:pPr>
              <w:pStyle w:val="1258"/>
              <w:jc w:val="left"/>
              <w:rPr>
                <w:sz w:val="24"/>
              </w:rPr>
            </w:pPr>
            <w:r>
              <w:rPr>
                <w:sz w:val="24"/>
              </w:rPr>
              <w:t xml:space="preserve">召开地点：___________</w:t>
            </w:r>
            <w:r>
              <w:rPr>
                <w:rFonts w:hint="eastAsia"/>
                <w:sz w:val="24"/>
              </w:rPr>
              <w:t xml:space="preserve">。</w:t>
            </w:r>
            <w:r>
              <w:rPr>
                <w:sz w:val="24"/>
              </w:rPr>
            </w:r>
            <w:r/>
          </w:p>
        </w:tc>
      </w:tr>
      <w:tr>
        <w:trPr>
          <w:trHeight w:val="1535"/>
        </w:trPr>
        <w:tc>
          <w:tcPr>
            <w:tcW w:w="988" w:type="dxa"/>
            <w:vAlign w:val="center"/>
            <w:textDirection w:val="lrTb"/>
            <w:noWrap w:val="false"/>
          </w:tcPr>
          <w:p>
            <w:pPr>
              <w:pStyle w:val="1299"/>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1258"/>
              <w:jc w:val="center"/>
              <w:rPr>
                <w:sz w:val="24"/>
              </w:rPr>
            </w:pPr>
            <w:r>
              <w:rPr>
                <w:sz w:val="24"/>
              </w:rPr>
              <w:t xml:space="preserve">标的所属行业</w:t>
            </w:r>
            <w:r>
              <w:rPr>
                <w:sz w:val="24"/>
              </w:rPr>
            </w:r>
            <w:r/>
          </w:p>
        </w:tc>
        <w:tc>
          <w:tcPr>
            <w:tcW w:w="6484" w:type="dxa"/>
            <w:vAlign w:val="center"/>
            <w:textDirection w:val="lrTb"/>
            <w:noWrap w:val="false"/>
          </w:tcPr>
          <w:p>
            <w:pPr>
              <w:pStyle w:val="1258"/>
              <w:jc w:val="left"/>
              <w:rPr>
                <w:sz w:val="24"/>
              </w:rPr>
            </w:pPr>
            <w:r>
              <w:rPr>
                <w:sz w:val="24"/>
              </w:rPr>
              <w:t xml:space="preserve">本项目采购标的对应的中小企业划分标准所属行业：</w:t>
            </w:r>
            <w:r>
              <w:rPr>
                <w:rFonts w:hint="eastAsia"/>
                <w:sz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24"/>
              </w:rPr>
            </w:r>
            <w:r/>
          </w:p>
        </w:tc>
      </w:tr>
      <w:tr>
        <w:trPr>
          <w:trHeight w:val="90"/>
        </w:trPr>
        <w:tc>
          <w:tcPr>
            <w:tcW w:w="988" w:type="dxa"/>
            <w:vAlign w:val="center"/>
            <w:textDirection w:val="lrTb"/>
            <w:noWrap w:val="false"/>
          </w:tcPr>
          <w:p>
            <w:pPr>
              <w:pStyle w:val="1299"/>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1258"/>
              <w:jc w:val="center"/>
              <w:rPr>
                <w:sz w:val="24"/>
              </w:rPr>
            </w:pPr>
            <w:r>
              <w:rPr>
                <w:sz w:val="24"/>
              </w:rPr>
              <w:t xml:space="preserve">报价</w:t>
            </w:r>
            <w:r>
              <w:rPr>
                <w:sz w:val="24"/>
              </w:rPr>
            </w:r>
            <w:r/>
          </w:p>
        </w:tc>
        <w:tc>
          <w:tcPr>
            <w:tcW w:w="6484" w:type="dxa"/>
            <w:vAlign w:val="center"/>
            <w:textDirection w:val="lrTb"/>
            <w:noWrap w:val="false"/>
          </w:tcPr>
          <w:p>
            <w:pPr>
              <w:pStyle w:val="1258"/>
              <w:numPr>
                <w:ilvl w:val="0"/>
                <w:numId w:val="0"/>
              </w:numPr>
              <w:spacing w:line="360" w:lineRule="auto"/>
              <w:shd w:val="clear" w:color="auto" w:fill="auto"/>
              <w:rPr>
                <w:rFonts w:hint="eastAsia"/>
                <w:b/>
                <w:bCs/>
                <w:sz w:val="24"/>
                <w:highlight w:val="none"/>
                <w:u w:val="single"/>
                <w:lang w:eastAsia="zh-CN"/>
              </w:rPr>
            </w:pPr>
            <w:r>
              <w:rPr>
                <w:sz w:val="24"/>
              </w:rPr>
              <w:t xml:space="preserve">报价的特殊规定：</w:t>
            </w:r>
            <w:r>
              <w:rPr>
                <w:rFonts w:ascii="Wingdings 2" w:hAnsi="Wingdings 2" w:eastAsia="Wingdings 2" w:cs="Wingdings 2"/>
                <w:b/>
                <w:bCs/>
                <w:sz w:val="24"/>
                <w:highlight w:val="none"/>
              </w:rPr>
              <w:t xml:space="preserve">R</w:t>
            </w:r>
            <w:r>
              <w:rPr>
                <w:b/>
                <w:bCs/>
                <w:sz w:val="24"/>
                <w:highlight w:val="none"/>
              </w:rPr>
              <w:t xml:space="preserve">有，具体情形：</w:t>
            </w:r>
            <w:r>
              <w:rPr>
                <w:rFonts w:hint="eastAsia"/>
                <w:b/>
                <w:bCs/>
                <w:sz w:val="24"/>
                <w:highlight w:val="none"/>
                <w:lang w:eastAsia="zh-CN"/>
              </w:rPr>
              <w:t xml:space="preserve">须</w:t>
            </w:r>
            <w:r>
              <w:rPr>
                <w:rFonts w:hint="eastAsia"/>
                <w:b/>
                <w:bCs/>
                <w:sz w:val="24"/>
                <w:highlight w:val="none"/>
                <w:u w:val="single"/>
                <w:lang w:eastAsia="zh-CN"/>
              </w:rPr>
              <w:t xml:space="preserve">按《报价一览表》填写报价；每日食用量价格（元</w:t>
            </w:r>
            <w:r>
              <w:rPr>
                <w:rFonts w:hint="eastAsia"/>
                <w:b/>
                <w:bCs/>
                <w:sz w:val="24"/>
                <w:highlight w:val="none"/>
                <w:u w:val="single"/>
                <w:lang w:val="en-US" w:eastAsia="zh-CN"/>
              </w:rPr>
              <w:t xml:space="preserve">/日</w:t>
            </w:r>
            <w:r>
              <w:rPr>
                <w:rFonts w:hint="eastAsia"/>
                <w:b/>
                <w:bCs/>
                <w:sz w:val="24"/>
                <w:highlight w:val="none"/>
                <w:u w:val="single"/>
                <w:lang w:eastAsia="zh-CN"/>
              </w:rPr>
              <w:t xml:space="preserve">）用于评审价格分，请在“苏采云”系统报价一览表中填写该报价，未按要求填写视为无效响应。</w:t>
            </w:r>
            <w:r>
              <w:rPr>
                <w:rFonts w:hint="eastAsia"/>
                <w:b/>
                <w:bCs/>
                <w:sz w:val="24"/>
                <w:highlight w:val="none"/>
                <w:u w:val="single"/>
                <w:lang w:eastAsia="zh-CN"/>
              </w:rPr>
            </w:r>
            <w:r/>
          </w:p>
          <w:p>
            <w:pPr>
              <w:pStyle w:val="1258"/>
              <w:numPr>
                <w:ilvl w:val="0"/>
                <w:numId w:val="0"/>
              </w:numPr>
              <w:spacing w:line="360" w:lineRule="auto"/>
              <w:shd w:val="clear" w:color="auto" w:fill="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pStyle w:val="1258"/>
              <w:numPr>
                <w:ilvl w:val="0"/>
                <w:numId w:val="0"/>
              </w:numPr>
              <w:spacing w:line="360" w:lineRule="auto"/>
              <w:shd w:val="clear" w:color="auto" w:fill="auto"/>
              <w:rPr>
                <w:rFonts w:hint="eastAsia"/>
                <w:lang w:eastAsia="zh-CN"/>
              </w:rPr>
            </w:pPr>
            <w:r>
              <w:rPr>
                <w:rFonts w:hint="eastAsia" w:ascii="Times New Roman" w:hAnsi="Times New Roman" w:eastAsia="宋体" w:cs="Times New Roman"/>
                <w:sz w:val="24"/>
                <w:highlight w:val="none"/>
              </w:rPr>
              <w:t xml:space="preserve">所有响应均以</w:t>
            </w:r>
            <w:r>
              <w:rPr>
                <w:rFonts w:hint="eastAsia" w:ascii="Times New Roman" w:hAnsi="Times New Roman" w:eastAsia="宋体" w:cs="Times New Roman"/>
                <w:b w:val="0"/>
                <w:sz w:val="24"/>
                <w:highlight w:val="none"/>
              </w:rPr>
              <w:t xml:space="preserve">人民币报价</w:t>
            </w:r>
            <w:r>
              <w:rPr>
                <w:rFonts w:hint="eastAsia" w:ascii="Times New Roman" w:hAnsi="Times New Roman" w:eastAsia="宋体" w:cs="Times New Roman"/>
                <w:sz w:val="24"/>
                <w:highlight w:val="none"/>
              </w:rPr>
              <w:t xml:space="preserve">。供应商的响应报价应遵守“中华人民共和国价格法”。该报价为到采购人指定地点的全部费用，含相关税费，运输费，保险费，配套辅材，安装费及相关服务费等一切可能发生的费用</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b w:val="0"/>
                <w:bCs w:val="0"/>
                <w:sz w:val="24"/>
                <w:highlight w:val="none"/>
                <w:lang w:val="en-US" w:eastAsia="zh-CN"/>
              </w:rPr>
              <w:t xml:space="preserve">报价时应充分考虑所有可能影响到报价的因素，一旦磋商结束最终成交，如发生漏、缺、少项，都将被认为是成交供应商的报价让利行为，损失自负。</w:t>
            </w:r>
            <w:r>
              <w:rPr>
                <w:rFonts w:hint="eastAsia"/>
                <w:lang w:eastAsia="zh-CN"/>
              </w:rPr>
            </w:r>
            <w:r/>
          </w:p>
        </w:tc>
      </w:tr>
      <w:tr>
        <w:trPr>
          <w:trHeight w:val="20"/>
        </w:trPr>
        <w:tc>
          <w:tcPr>
            <w:tcW w:w="988" w:type="dxa"/>
            <w:vAlign w:val="center"/>
            <w:textDirection w:val="lrTb"/>
            <w:noWrap w:val="false"/>
          </w:tcPr>
          <w:p>
            <w:pPr>
              <w:pStyle w:val="1299"/>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1258"/>
              <w:jc w:val="center"/>
              <w:rPr>
                <w:sz w:val="24"/>
              </w:rPr>
            </w:pPr>
            <w:r>
              <w:rPr>
                <w:sz w:val="24"/>
              </w:rPr>
              <w:t xml:space="preserve">磋商保证金</w:t>
            </w:r>
            <w:r>
              <w:rPr>
                <w:sz w:val="24"/>
              </w:rPr>
            </w:r>
            <w:r/>
          </w:p>
        </w:tc>
        <w:tc>
          <w:tcPr>
            <w:tcW w:w="6484" w:type="dxa"/>
            <w:vAlign w:val="center"/>
            <w:textDirection w:val="lrTb"/>
            <w:noWrap w:val="false"/>
          </w:tcPr>
          <w:p>
            <w:pPr>
              <w:pStyle w:val="1258"/>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1299"/>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1258"/>
              <w:jc w:val="center"/>
              <w:rPr>
                <w:sz w:val="24"/>
              </w:rPr>
            </w:pPr>
            <w:r>
              <w:rPr>
                <w:sz w:val="24"/>
              </w:rPr>
              <w:t xml:space="preserve">响应有效期</w:t>
            </w:r>
            <w:r>
              <w:rPr>
                <w:sz w:val="24"/>
              </w:rPr>
            </w:r>
            <w:r/>
          </w:p>
        </w:tc>
        <w:tc>
          <w:tcPr>
            <w:tcW w:w="6484" w:type="dxa"/>
            <w:vAlign w:val="center"/>
            <w:textDirection w:val="lrTb"/>
            <w:noWrap w:val="false"/>
          </w:tcPr>
          <w:p>
            <w:pPr>
              <w:pStyle w:val="1258"/>
              <w:jc w:val="left"/>
              <w:rPr>
                <w:sz w:val="24"/>
              </w:rPr>
            </w:pPr>
            <w:r>
              <w:rPr>
                <w:sz w:val="24"/>
              </w:rPr>
              <w:t xml:space="preserve">自提交响应文件的截止之日起算</w:t>
            </w:r>
            <w:r>
              <w:rPr>
                <w:rFonts w:hint="eastAsia"/>
                <w:sz w:val="24"/>
                <w:u w:val="single"/>
              </w:rPr>
              <w:t xml:space="preserve">60</w:t>
            </w:r>
            <w:r>
              <w:rPr>
                <w:sz w:val="24"/>
              </w:rPr>
              <w:t xml:space="preserve">日历天。</w:t>
            </w:r>
            <w:r>
              <w:rPr>
                <w:sz w:val="24"/>
              </w:rPr>
            </w:r>
            <w:r/>
          </w:p>
        </w:tc>
      </w:tr>
      <w:tr>
        <w:trPr>
          <w:trHeight w:val="20"/>
        </w:trPr>
        <w:tc>
          <w:tcPr>
            <w:tcW w:w="988" w:type="dxa"/>
            <w:vAlign w:val="center"/>
            <w:textDirection w:val="lrTb"/>
            <w:noWrap w:val="false"/>
          </w:tcPr>
          <w:p>
            <w:pPr>
              <w:pStyle w:val="1299"/>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1258"/>
              <w:jc w:val="center"/>
              <w:rPr>
                <w:sz w:val="24"/>
              </w:rPr>
            </w:pPr>
            <w:r>
              <w:rPr>
                <w:sz w:val="24"/>
              </w:rPr>
              <w:t xml:space="preserve">分包</w:t>
            </w:r>
            <w:r>
              <w:rPr>
                <w:sz w:val="24"/>
              </w:rPr>
            </w:r>
            <w:r/>
          </w:p>
        </w:tc>
        <w:tc>
          <w:tcPr>
            <w:tcW w:w="6484" w:type="dxa"/>
            <w:vAlign w:val="center"/>
            <w:textDirection w:val="lrTb"/>
            <w:noWrap w:val="false"/>
          </w:tcPr>
          <w:p>
            <w:pPr>
              <w:pStyle w:val="1258"/>
              <w:jc w:val="left"/>
            </w:pPr>
            <w:r>
              <w:rPr>
                <w:rFonts w:hint="eastAsia"/>
                <w:b/>
                <w:bCs/>
                <w:szCs w:val="32"/>
              </w:rPr>
              <w:t xml:space="preserve">本项目不允许分包。</w:t>
            </w:r>
            <w:r/>
          </w:p>
        </w:tc>
      </w:tr>
      <w:tr>
        <w:trPr>
          <w:trHeight w:val="20"/>
        </w:trPr>
        <w:tc>
          <w:tcPr>
            <w:tcW w:w="988" w:type="dxa"/>
            <w:vAlign w:val="center"/>
            <w:textDirection w:val="lrTb"/>
            <w:noWrap w:val="false"/>
          </w:tcPr>
          <w:p>
            <w:pPr>
              <w:pStyle w:val="1299"/>
              <w:jc w:val="center"/>
              <w:rPr>
                <w:rFonts w:ascii="Times New Roman" w:hAnsi="Times New Roman"/>
                <w:sz w:val="24"/>
                <w:szCs w:val="24"/>
              </w:rPr>
            </w:pPr>
            <w:r>
              <w:rPr>
                <w:rFonts w:ascii="Times New Roman" w:hAnsi="Times New Roman"/>
                <w:sz w:val="24"/>
                <w:szCs w:val="24"/>
              </w:rPr>
              <w:t xml:space="preserve">24.1</w:t>
            </w:r>
            <w:r>
              <w:rPr>
                <w:rFonts w:ascii="Times New Roman" w:hAnsi="Times New Roman"/>
                <w:sz w:val="24"/>
                <w:szCs w:val="24"/>
              </w:rPr>
            </w:r>
            <w:r/>
          </w:p>
        </w:tc>
        <w:tc>
          <w:tcPr>
            <w:tcW w:w="1701" w:type="dxa"/>
            <w:vAlign w:val="center"/>
            <w:textDirection w:val="lrTb"/>
            <w:noWrap w:val="false"/>
          </w:tcPr>
          <w:p>
            <w:pPr>
              <w:pStyle w:val="1258"/>
              <w:jc w:val="center"/>
              <w:rPr>
                <w:sz w:val="24"/>
              </w:rPr>
            </w:pPr>
            <w:r>
              <w:rPr>
                <w:sz w:val="24"/>
              </w:rPr>
              <w:t xml:space="preserve">询问</w:t>
            </w:r>
            <w:r>
              <w:rPr>
                <w:sz w:val="24"/>
              </w:rPr>
            </w:r>
            <w:r/>
          </w:p>
        </w:tc>
        <w:tc>
          <w:tcPr>
            <w:tcW w:w="6484" w:type="dxa"/>
            <w:vAlign w:val="center"/>
            <w:textDirection w:val="lrTb"/>
            <w:noWrap w:val="false"/>
          </w:tcPr>
          <w:p>
            <w:pPr>
              <w:pStyle w:val="1258"/>
              <w:jc w:val="left"/>
              <w:rPr>
                <w:sz w:val="24"/>
              </w:rPr>
            </w:pPr>
            <w:r>
              <w:rPr>
                <w:sz w:val="24"/>
              </w:rPr>
              <w:t xml:space="preserve">询问送达形式：</w:t>
            </w:r>
            <w:r>
              <w:rPr>
                <w:rFonts w:hint="eastAsia"/>
                <w:sz w:val="24"/>
              </w:rPr>
              <w:t xml:space="preserve">纸质书面形式</w:t>
            </w:r>
            <w:r>
              <w:rPr>
                <w:rFonts w:hint="eastAsia" w:ascii="宋体" w:hAnsi="宋体"/>
                <w:sz w:val="24"/>
              </w:rPr>
              <w:t xml:space="preserve">送达</w:t>
            </w:r>
            <w:r>
              <w:rPr>
                <w:sz w:val="24"/>
              </w:rPr>
            </w:r>
            <w:r/>
          </w:p>
        </w:tc>
      </w:tr>
      <w:tr>
        <w:trPr>
          <w:trHeight w:val="20"/>
        </w:trPr>
        <w:tc>
          <w:tcPr>
            <w:tcW w:w="988" w:type="dxa"/>
            <w:vAlign w:val="center"/>
            <w:textDirection w:val="lrTb"/>
            <w:noWrap w:val="false"/>
          </w:tcPr>
          <w:p>
            <w:pPr>
              <w:pStyle w:val="1299"/>
              <w:jc w:val="center"/>
              <w:rPr>
                <w:rFonts w:ascii="Times New Roman" w:hAnsi="Times New Roman"/>
                <w:sz w:val="24"/>
                <w:szCs w:val="24"/>
              </w:rPr>
            </w:pPr>
            <w:r>
              <w:rPr>
                <w:rFonts w:ascii="Times New Roman" w:hAnsi="Times New Roman"/>
                <w:sz w:val="24"/>
                <w:szCs w:val="24"/>
              </w:rPr>
              <w:t xml:space="preserve">24.2</w:t>
            </w:r>
            <w:r>
              <w:rPr>
                <w:rFonts w:ascii="Times New Roman" w:hAnsi="Times New Roman"/>
                <w:sz w:val="24"/>
                <w:szCs w:val="24"/>
              </w:rPr>
            </w:r>
            <w:r/>
          </w:p>
        </w:tc>
        <w:tc>
          <w:tcPr>
            <w:tcW w:w="1701" w:type="dxa"/>
            <w:vAlign w:val="center"/>
            <w:textDirection w:val="lrTb"/>
            <w:noWrap w:val="false"/>
          </w:tcPr>
          <w:p>
            <w:pPr>
              <w:pStyle w:val="1258"/>
              <w:jc w:val="center"/>
              <w:rPr>
                <w:rFonts w:hint="eastAsia"/>
                <w:sz w:val="24"/>
              </w:rPr>
            </w:pPr>
            <w:r>
              <w:rPr>
                <w:rFonts w:hint="eastAsia"/>
                <w:sz w:val="24"/>
              </w:rPr>
              <w:t xml:space="preserve">质疑</w:t>
            </w:r>
            <w:r>
              <w:rPr>
                <w:rFonts w:hint="eastAsia"/>
                <w:sz w:val="24"/>
              </w:rPr>
            </w:r>
            <w:r/>
          </w:p>
        </w:tc>
        <w:tc>
          <w:tcPr>
            <w:tcW w:w="6484" w:type="dxa"/>
            <w:vAlign w:val="center"/>
            <w:textDirection w:val="lrTb"/>
            <w:noWrap w:val="false"/>
          </w:tcPr>
          <w:p>
            <w:pPr>
              <w:pStyle w:val="1258"/>
              <w:jc w:val="left"/>
              <w:rPr>
                <w:sz w:val="24"/>
              </w:rPr>
            </w:pPr>
            <w:r>
              <w:rPr>
                <w:rFonts w:hint="eastAsia" w:ascii="宋体" w:hAnsi="宋体"/>
                <w:sz w:val="24"/>
              </w:rPr>
              <w:t xml:space="preserve">质疑</w:t>
            </w:r>
            <w:r>
              <w:rPr>
                <w:rFonts w:ascii="宋体" w:hAnsi="宋体"/>
                <w:sz w:val="24"/>
              </w:rPr>
              <w:t xml:space="preserve">送达形式：</w:t>
            </w:r>
            <w:r>
              <w:rPr>
                <w:rFonts w:hint="eastAsia" w:ascii="宋体" w:hAnsi="宋体"/>
                <w:sz w:val="24"/>
              </w:rPr>
              <w:t xml:space="preserve">纸质书面</w:t>
            </w:r>
            <w:r>
              <w:rPr>
                <w:rFonts w:hint="eastAsia"/>
                <w:sz w:val="24"/>
              </w:rPr>
              <w:t xml:space="preserve">形式</w:t>
            </w:r>
            <w:r>
              <w:rPr>
                <w:rFonts w:hint="eastAsia" w:ascii="宋体" w:hAnsi="宋体"/>
                <w:sz w:val="24"/>
              </w:rPr>
              <w:t xml:space="preserve">送达</w:t>
            </w:r>
            <w:r>
              <w:rPr>
                <w:sz w:val="24"/>
              </w:rPr>
            </w:r>
            <w:r/>
          </w:p>
        </w:tc>
      </w:tr>
      <w:tr>
        <w:trPr>
          <w:trHeight w:val="20"/>
        </w:trPr>
        <w:tc>
          <w:tcPr>
            <w:tcW w:w="988" w:type="dxa"/>
            <w:vAlign w:val="center"/>
            <w:textDirection w:val="lrTb"/>
            <w:noWrap w:val="false"/>
          </w:tcPr>
          <w:p>
            <w:pPr>
              <w:pStyle w:val="1299"/>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1258"/>
              <w:jc w:val="center"/>
              <w:rPr>
                <w:sz w:val="24"/>
              </w:rPr>
            </w:pPr>
            <w:r>
              <w:rPr>
                <w:sz w:val="24"/>
              </w:rPr>
              <w:t xml:space="preserve">联系方式</w:t>
            </w:r>
            <w:r>
              <w:rPr>
                <w:sz w:val="24"/>
              </w:rPr>
            </w:r>
            <w:r/>
          </w:p>
        </w:tc>
        <w:tc>
          <w:tcPr>
            <w:tcW w:w="6484" w:type="dxa"/>
            <w:vAlign w:val="center"/>
            <w:textDirection w:val="lrTb"/>
            <w:noWrap w:val="false"/>
          </w:tcPr>
          <w:p>
            <w:pPr>
              <w:pStyle w:val="1258"/>
              <w:jc w:val="left"/>
              <w:rPr>
                <w:sz w:val="24"/>
              </w:rPr>
            </w:pPr>
            <w:r>
              <w:rPr>
                <w:sz w:val="24"/>
              </w:rPr>
              <w:t xml:space="preserve">接收询问和质疑的联系方式</w:t>
            </w:r>
            <w:r>
              <w:rPr>
                <w:sz w:val="24"/>
              </w:rPr>
            </w:r>
            <w:r/>
          </w:p>
          <w:p>
            <w:pPr>
              <w:pStyle w:val="1258"/>
              <w:jc w:val="left"/>
              <w:rPr>
                <w:rFonts w:hint="eastAsia" w:ascii="宋体" w:hAnsi="宋体" w:cs="宋体"/>
                <w:sz w:val="24"/>
              </w:rPr>
            </w:pPr>
            <w:r>
              <w:rPr>
                <w:rFonts w:hint="eastAsia" w:ascii="宋体" w:hAnsi="宋体" w:cs="宋体"/>
                <w:sz w:val="24"/>
              </w:rPr>
              <w:t xml:space="preserve">代理机构：常州正衡招投标有限公司</w:t>
            </w:r>
            <w:r>
              <w:rPr>
                <w:rFonts w:hint="eastAsia" w:ascii="宋体" w:hAnsi="宋体" w:cs="宋体"/>
                <w:sz w:val="24"/>
              </w:rPr>
            </w:r>
            <w:r/>
          </w:p>
          <w:p>
            <w:pPr>
              <w:pStyle w:val="1258"/>
              <w:jc w:val="left"/>
              <w:rPr>
                <w:sz w:val="24"/>
              </w:rPr>
            </w:pPr>
            <w:r>
              <w:rPr>
                <w:rFonts w:hint="eastAsia"/>
                <w:sz w:val="24"/>
              </w:rPr>
              <w:t xml:space="preserve">采购代理机构信息</w:t>
            </w:r>
            <w:r>
              <w:rPr>
                <w:sz w:val="24"/>
              </w:rPr>
            </w:r>
            <w:r/>
          </w:p>
          <w:p>
            <w:pPr>
              <w:pStyle w:val="1258"/>
              <w:jc w:val="left"/>
              <w:rPr>
                <w:sz w:val="24"/>
              </w:rPr>
            </w:pPr>
            <w:r>
              <w:rPr>
                <w:rFonts w:hint="eastAsia"/>
                <w:sz w:val="24"/>
              </w:rPr>
              <w:t xml:space="preserve">名 称：常州正衡招投标有限公司 </w:t>
            </w:r>
            <w:r>
              <w:rPr>
                <w:sz w:val="24"/>
              </w:rPr>
            </w:r>
            <w:r/>
          </w:p>
          <w:p>
            <w:pPr>
              <w:pStyle w:val="1258"/>
              <w:jc w:val="left"/>
              <w:rPr>
                <w:sz w:val="24"/>
              </w:rPr>
            </w:pPr>
            <w:r>
              <w:rPr>
                <w:rFonts w:hint="eastAsia"/>
                <w:sz w:val="24"/>
              </w:rPr>
              <w:t xml:space="preserve">地 址：常州市</w:t>
            </w:r>
            <w:r>
              <w:rPr>
                <w:rFonts w:hint="eastAsia"/>
                <w:sz w:val="24"/>
                <w:lang w:val="zh-CN"/>
              </w:rPr>
              <w:t xml:space="preserve">新北区新城府翰苑6栋9楼</w:t>
            </w:r>
            <w:r>
              <w:rPr>
                <w:sz w:val="24"/>
              </w:rPr>
            </w:r>
            <w:r/>
          </w:p>
          <w:p>
            <w:pPr>
              <w:pStyle w:val="1258"/>
              <w:jc w:val="left"/>
              <w:rPr>
                <w:sz w:val="24"/>
                <w:lang w:val="zh-CN"/>
              </w:rPr>
            </w:pPr>
            <w:r>
              <w:rPr>
                <w:rFonts w:hint="eastAsia"/>
                <w:sz w:val="24"/>
              </w:rPr>
              <w:t xml:space="preserve">3.项目联系方式</w:t>
            </w:r>
            <w:r>
              <w:rPr>
                <w:sz w:val="24"/>
                <w:lang w:val="zh-CN"/>
              </w:rPr>
            </w:r>
            <w:r/>
          </w:p>
          <w:p>
            <w:pPr>
              <w:pStyle w:val="1258"/>
              <w:jc w:val="left"/>
              <w:rPr>
                <w:sz w:val="24"/>
                <w:lang w:val="zh-CN"/>
              </w:rPr>
            </w:pPr>
            <w:r>
              <w:rPr>
                <w:rFonts w:hint="eastAsia"/>
                <w:sz w:val="24"/>
                <w:lang w:val="zh-CN"/>
              </w:rPr>
              <w:t xml:space="preserve">项目联系人：孙阳</w:t>
            </w:r>
            <w:r>
              <w:rPr>
                <w:sz w:val="24"/>
                <w:lang w:val="zh-CN"/>
              </w:rPr>
            </w:r>
            <w:r/>
          </w:p>
          <w:p>
            <w:pPr>
              <w:pStyle w:val="1258"/>
              <w:jc w:val="left"/>
              <w:rPr>
                <w:sz w:val="24"/>
              </w:rPr>
            </w:pPr>
            <w:r>
              <w:rPr>
                <w:rFonts w:hint="eastAsia"/>
                <w:sz w:val="24"/>
                <w:lang w:val="zh-CN"/>
              </w:rPr>
              <w:t xml:space="preserve">电　话：0519-85576566</w:t>
            </w:r>
            <w:r>
              <w:rPr>
                <w:sz w:val="24"/>
              </w:rPr>
            </w:r>
            <w:r/>
          </w:p>
        </w:tc>
      </w:tr>
      <w:tr>
        <w:trPr>
          <w:trHeight w:val="20"/>
        </w:trPr>
        <w:tc>
          <w:tcPr>
            <w:tcW w:w="988" w:type="dxa"/>
            <w:vAlign w:val="center"/>
            <w:textDirection w:val="lrTb"/>
            <w:noWrap w:val="false"/>
          </w:tcPr>
          <w:p>
            <w:pPr>
              <w:pStyle w:val="1299"/>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1258"/>
              <w:jc w:val="center"/>
              <w:rPr>
                <w:sz w:val="24"/>
              </w:rPr>
            </w:pPr>
            <w:r>
              <w:rPr>
                <w:sz w:val="24"/>
              </w:rPr>
              <w:t xml:space="preserve">代理费</w:t>
            </w:r>
            <w:r>
              <w:rPr>
                <w:sz w:val="24"/>
              </w:rPr>
            </w:r>
            <w:r/>
          </w:p>
        </w:tc>
        <w:tc>
          <w:tcPr>
            <w:tcW w:w="6484" w:type="dxa"/>
            <w:vAlign w:val="center"/>
            <w:textDirection w:val="lrTb"/>
            <w:noWrap w:val="false"/>
          </w:tcPr>
          <w:p>
            <w:pPr>
              <w:pStyle w:val="1258"/>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收费对象：成交</w:t>
            </w:r>
            <w:r>
              <w:rPr>
                <w:rFonts w:hint="eastAsia" w:ascii="Times New Roman" w:hAnsi="Times New Roman" w:eastAsia="宋体" w:cs="Times New Roman"/>
                <w:sz w:val="24"/>
                <w:lang w:eastAsia="zh-CN"/>
              </w:rPr>
              <w:t xml:space="preserve">（中标）</w:t>
            </w:r>
            <w:r>
              <w:rPr>
                <w:rFonts w:hint="eastAsia" w:ascii="Times New Roman" w:hAnsi="Times New Roman" w:eastAsia="宋体" w:cs="Times New Roman"/>
                <w:sz w:val="24"/>
              </w:rPr>
              <w:t xml:space="preserve">供应商</w:t>
            </w:r>
            <w:r>
              <w:rPr>
                <w:rFonts w:hint="eastAsia" w:ascii="Times New Roman" w:hAnsi="Times New Roman" w:eastAsia="宋体" w:cs="Times New Roman"/>
                <w:sz w:val="24"/>
              </w:rPr>
            </w:r>
            <w:r/>
          </w:p>
          <w:p>
            <w:pPr>
              <w:pStyle w:val="1258"/>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收费标准：（1）服务费按照下列标准收取并由成交</w:t>
            </w:r>
            <w:r>
              <w:rPr>
                <w:rFonts w:hint="eastAsia" w:ascii="Times New Roman" w:hAnsi="Times New Roman" w:eastAsia="宋体" w:cs="Times New Roman"/>
                <w:sz w:val="24"/>
                <w:lang w:eastAsia="zh-CN"/>
              </w:rPr>
              <w:t xml:space="preserve">（中标）</w:t>
            </w:r>
            <w:r>
              <w:rPr>
                <w:rFonts w:hint="eastAsia" w:ascii="Times New Roman" w:hAnsi="Times New Roman" w:eastAsia="宋体" w:cs="Times New Roman"/>
                <w:sz w:val="24"/>
              </w:rPr>
              <w:t xml:space="preserve">供应商承担，成交</w:t>
            </w:r>
            <w:r>
              <w:rPr>
                <w:rFonts w:hint="eastAsia" w:ascii="Times New Roman" w:hAnsi="Times New Roman" w:eastAsia="宋体" w:cs="Times New Roman"/>
                <w:sz w:val="24"/>
                <w:lang w:eastAsia="zh-CN"/>
              </w:rPr>
              <w:t xml:space="preserve">（中标）</w:t>
            </w:r>
            <w:r>
              <w:rPr>
                <w:rFonts w:hint="eastAsia" w:ascii="Times New Roman" w:hAnsi="Times New Roman" w:eastAsia="宋体" w:cs="Times New Roman"/>
                <w:sz w:val="24"/>
              </w:rPr>
              <w:t xml:space="preserve">供应商应在领取成交</w:t>
            </w:r>
            <w:r>
              <w:rPr>
                <w:rFonts w:hint="eastAsia" w:ascii="Times New Roman" w:hAnsi="Times New Roman" w:eastAsia="宋体" w:cs="Times New Roman"/>
                <w:sz w:val="24"/>
                <w:lang w:eastAsia="zh-CN"/>
              </w:rPr>
              <w:t xml:space="preserve">（中标）</w:t>
            </w:r>
            <w:r>
              <w:rPr>
                <w:rFonts w:hint="eastAsia" w:ascii="Times New Roman" w:hAnsi="Times New Roman" w:eastAsia="宋体" w:cs="Times New Roman"/>
                <w:sz w:val="24"/>
              </w:rPr>
              <w:t xml:space="preserve">通知书时将代理服务费付至采购代理机构收取报名费</w:t>
            </w:r>
            <w:r>
              <w:rPr>
                <w:rFonts w:hint="eastAsia" w:ascii="Times New Roman" w:hAnsi="Times New Roman" w:eastAsia="宋体" w:cs="Times New Roman"/>
                <w:sz w:val="24"/>
                <w:lang w:eastAsia="zh-CN"/>
              </w:rPr>
              <w:t xml:space="preserve">账</w:t>
            </w:r>
            <w:r>
              <w:rPr>
                <w:rFonts w:hint="eastAsia" w:ascii="Times New Roman" w:hAnsi="Times New Roman" w:eastAsia="宋体" w:cs="Times New Roman"/>
                <w:sz w:val="24"/>
              </w:rPr>
              <w:t xml:space="preserve">户。</w:t>
            </w:r>
            <w:r>
              <w:rPr>
                <w:rFonts w:hint="eastAsia" w:ascii="Times New Roman" w:hAnsi="Times New Roman" w:eastAsia="宋体" w:cs="Times New Roman"/>
                <w:sz w:val="24"/>
              </w:rPr>
            </w:r>
            <w:r/>
          </w:p>
          <w:p>
            <w:pPr>
              <w:pStyle w:val="1258"/>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（2）代理服务收费标准</w:t>
            </w:r>
            <w:r>
              <w:rPr>
                <w:rFonts w:hint="eastAsia" w:ascii="Times New Roman" w:hAnsi="Times New Roman" w:eastAsia="宋体" w:cs="Times New Roman"/>
                <w:sz w:val="24"/>
              </w:rPr>
            </w:r>
            <w:r/>
          </w:p>
          <w:tbl>
            <w:tblPr>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909"/>
              </w:trPr>
              <w:tc>
                <w:tcPr>
                  <w:tcW w:w="2744" w:type="dxa"/>
                  <w:vAlign w:val="top"/>
                  <w:textDirection w:val="lrTb"/>
                  <w:noWrap w:val="false"/>
                </w:tcPr>
                <w:p>
                  <w:pPr>
                    <w:pStyle w:val="1258"/>
                    <w:ind w:firstLine="1365"/>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342900</wp:posOffset>
                            </wp:positionH>
                            <wp:positionV relativeFrom="paragraph">
                              <wp:posOffset>-5079</wp:posOffset>
                            </wp:positionV>
                            <wp:extent cx="1315720" cy="121539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315720" cy="12153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7.0pt;mso-position-horizontal:absolute;mso-position-vertical-relative:text;margin-top:-0.4pt;mso-position-vertical:absolute;width:103.6pt;height:95.7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cs="宋体"/>
                      <w:bCs/>
                      <w:szCs w:val="21"/>
                      <w:lang w:eastAsia="zh-CN"/>
                    </w:rPr>
                    <w:t xml:space="preserve">项目</w:t>
                  </w:r>
                  <w:r>
                    <w:rPr>
                      <w:rFonts w:hint="eastAsia" w:ascii="宋体" w:hAnsi="宋体" w:cs="宋体"/>
                      <w:bCs/>
                      <w:szCs w:val="21"/>
                    </w:rPr>
                    <w:t xml:space="preserve">类型</w:t>
                  </w:r>
                  <w:r>
                    <w:rPr>
                      <w:rFonts w:ascii="宋体" w:hAnsi="宋体" w:cs="宋体"/>
                      <w:bCs/>
                      <w:szCs w:val="21"/>
                    </w:rPr>
                  </w:r>
                  <w:r/>
                </w:p>
                <w:p>
                  <w:pPr>
                    <w:pStyle w:val="1258"/>
                    <w:ind w:firstLine="1365"/>
                    <w:rPr>
                      <w:rFonts w:ascii="宋体" w:hAnsi="宋体" w:cs="宋体"/>
                      <w:bCs/>
                      <w:szCs w:val="21"/>
                    </w:rPr>
                  </w:pPr>
                  <w:r>
                    <w:rPr>
                      <w:rFonts w:ascii="宋体" w:hAnsi="宋体" w:cs="宋体"/>
                      <w:bCs/>
                      <w:szCs w:val="21"/>
                    </w:rPr>
                  </w:r>
                  <w:r/>
                </w:p>
                <w:p>
                  <w:pPr>
                    <w:pStyle w:val="1258"/>
                    <w:ind w:firstLine="420"/>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56515</wp:posOffset>
                            </wp:positionV>
                            <wp:extent cx="1737360" cy="81407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737360" cy="8140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4.8pt;mso-position-horizontal:absolute;mso-position-vertical-relative:text;margin-top:4.5pt;mso-position-vertical:absolute;width:136.8pt;height:64.1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cs="宋体"/>
                      <w:bCs/>
                      <w:szCs w:val="21"/>
                    </w:rPr>
                    <w:t xml:space="preserve">费率</w:t>
                  </w:r>
                  <w:r>
                    <w:rPr>
                      <w:rFonts w:ascii="宋体" w:hAnsi="宋体" w:cs="宋体"/>
                      <w:bCs/>
                      <w:szCs w:val="21"/>
                    </w:rPr>
                  </w:r>
                  <w:r/>
                </w:p>
                <w:p>
                  <w:pPr>
                    <w:pStyle w:val="1258"/>
                    <w:ind w:firstLine="840"/>
                    <w:rPr>
                      <w:rFonts w:ascii="宋体" w:hAnsi="宋体" w:cs="宋体"/>
                      <w:bCs/>
                      <w:szCs w:val="21"/>
                    </w:rPr>
                  </w:pPr>
                  <w:r>
                    <w:rPr>
                      <w:rFonts w:ascii="宋体" w:hAnsi="宋体" w:cs="宋体"/>
                      <w:bCs/>
                      <w:szCs w:val="21"/>
                    </w:rPr>
                  </w:r>
                  <w:r/>
                </w:p>
                <w:p>
                  <w:pPr>
                    <w:pStyle w:val="1258"/>
                    <w:ind w:firstLine="840"/>
                    <w:rPr>
                      <w:rFonts w:ascii="宋体" w:hAnsi="宋体" w:cs="宋体"/>
                      <w:bCs/>
                      <w:szCs w:val="21"/>
                    </w:rPr>
                  </w:pPr>
                  <w:r>
                    <w:rPr>
                      <w:rFonts w:ascii="宋体" w:hAnsi="宋体" w:cs="宋体"/>
                      <w:bCs/>
                      <w:szCs w:val="21"/>
                    </w:rPr>
                  </w:r>
                  <w:r/>
                </w:p>
                <w:p>
                  <w:pPr>
                    <w:pStyle w:val="1258"/>
                    <w:rPr>
                      <w:rFonts w:ascii="宋体" w:hAnsi="宋体" w:cs="宋体"/>
                      <w:bCs/>
                      <w:szCs w:val="21"/>
                    </w:rPr>
                  </w:pPr>
                  <w:r>
                    <w:rPr>
                      <w:rFonts w:hint="eastAsia" w:ascii="宋体" w:hAnsi="宋体" w:cs="宋体"/>
                      <w:bCs/>
                      <w:szCs w:val="21"/>
                    </w:rPr>
                    <w:t xml:space="preserve">预算金额（万元）</w:t>
                  </w:r>
                  <w:r>
                    <w:rPr>
                      <w:rFonts w:ascii="宋体" w:hAnsi="宋体" w:cs="宋体"/>
                      <w:bCs/>
                      <w:szCs w:val="21"/>
                    </w:rPr>
                  </w:r>
                  <w:r/>
                </w:p>
              </w:tc>
              <w:tc>
                <w:tcPr>
                  <w:tcW w:w="1883" w:type="dxa"/>
                  <w:vAlign w:val="center"/>
                  <w:textDirection w:val="lrTb"/>
                  <w:noWrap w:val="false"/>
                </w:tcPr>
                <w:p>
                  <w:pPr>
                    <w:pStyle w:val="1258"/>
                    <w:jc w:val="center"/>
                    <w:spacing w:line="440" w:lineRule="exact"/>
                    <w:rPr>
                      <w:rFonts w:ascii="宋体" w:hAnsi="宋体" w:cs="宋体"/>
                      <w:bCs/>
                      <w:szCs w:val="21"/>
                    </w:rPr>
                  </w:pPr>
                  <w:r>
                    <w:rPr>
                      <w:rFonts w:hint="eastAsia" w:ascii="宋体" w:hAnsi="宋体" w:cs="宋体"/>
                      <w:bCs/>
                      <w:szCs w:val="21"/>
                      <w:highlight w:val="none"/>
                    </w:rPr>
                    <w:t xml:space="preserve">货物类</w:t>
                  </w:r>
                  <w:r>
                    <w:rPr>
                      <w:rFonts w:ascii="宋体" w:hAnsi="宋体" w:cs="宋体"/>
                      <w:bCs/>
                      <w:szCs w:val="21"/>
                    </w:rPr>
                  </w:r>
                  <w:r/>
                </w:p>
              </w:tc>
            </w:tr>
            <w:tr>
              <w:trPr/>
              <w:tc>
                <w:tcPr>
                  <w:tcW w:w="2744" w:type="dxa"/>
                  <w:vAlign w:val="top"/>
                  <w:textDirection w:val="lrTb"/>
                  <w:noWrap w:val="false"/>
                </w:tcPr>
                <w:p>
                  <w:pPr>
                    <w:pStyle w:val="1258"/>
                    <w:jc w:val="center"/>
                    <w:rPr>
                      <w:rFonts w:ascii="宋体" w:hAnsi="宋体" w:cs="宋体"/>
                      <w:szCs w:val="21"/>
                    </w:rPr>
                  </w:pPr>
                  <w:r>
                    <w:rPr>
                      <w:rFonts w:hint="eastAsia" w:ascii="宋体" w:hAnsi="宋体" w:cs="宋体"/>
                      <w:szCs w:val="21"/>
                    </w:rPr>
                    <w:t xml:space="preserve">100（含，下同）以下</w:t>
                  </w:r>
                  <w:r>
                    <w:rPr>
                      <w:rFonts w:ascii="宋体" w:hAnsi="宋体" w:cs="宋体"/>
                      <w:szCs w:val="21"/>
                    </w:rPr>
                  </w:r>
                  <w:r/>
                </w:p>
              </w:tc>
              <w:tc>
                <w:tcPr>
                  <w:tcW w:w="1883" w:type="dxa"/>
                  <w:vAlign w:val="top"/>
                  <w:textDirection w:val="lrTb"/>
                  <w:noWrap w:val="false"/>
                </w:tcPr>
                <w:p>
                  <w:pPr>
                    <w:pStyle w:val="1258"/>
                    <w:jc w:val="center"/>
                    <w:rPr>
                      <w:rFonts w:ascii="宋体" w:hAnsi="宋体" w:cs="宋体"/>
                      <w:szCs w:val="21"/>
                    </w:rPr>
                  </w:pPr>
                  <w:r>
                    <w:rPr>
                      <w:rFonts w:hint="eastAsia" w:ascii="宋体" w:hAnsi="宋体" w:cs="宋体"/>
                      <w:szCs w:val="21"/>
                    </w:rPr>
                    <w:t xml:space="preserve">1.5%</w:t>
                  </w:r>
                  <w:r>
                    <w:rPr>
                      <w:rFonts w:ascii="宋体" w:hAnsi="宋体" w:cs="宋体"/>
                      <w:szCs w:val="21"/>
                    </w:rPr>
                  </w:r>
                  <w:r/>
                </w:p>
              </w:tc>
            </w:tr>
            <w:tr>
              <w:trPr/>
              <w:tc>
                <w:tcPr>
                  <w:tcW w:w="2744" w:type="dxa"/>
                  <w:vAlign w:val="top"/>
                  <w:textDirection w:val="lrTb"/>
                  <w:noWrap w:val="false"/>
                </w:tcPr>
                <w:p>
                  <w:pPr>
                    <w:pStyle w:val="1258"/>
                    <w:jc w:val="center"/>
                    <w:rPr>
                      <w:rFonts w:ascii="宋体" w:hAnsi="宋体" w:cs="宋体"/>
                      <w:szCs w:val="21"/>
                    </w:rPr>
                  </w:pPr>
                  <w:r>
                    <w:rPr>
                      <w:rFonts w:hint="eastAsia" w:ascii="宋体" w:hAnsi="宋体" w:cs="宋体"/>
                      <w:szCs w:val="21"/>
                    </w:rPr>
                    <w:t xml:space="preserve">100-500</w:t>
                  </w:r>
                  <w:r>
                    <w:rPr>
                      <w:rFonts w:ascii="宋体" w:hAnsi="宋体" w:cs="宋体"/>
                      <w:szCs w:val="21"/>
                    </w:rPr>
                  </w:r>
                  <w:r/>
                </w:p>
              </w:tc>
              <w:tc>
                <w:tcPr>
                  <w:tcW w:w="1883" w:type="dxa"/>
                  <w:vAlign w:val="top"/>
                  <w:textDirection w:val="lrTb"/>
                  <w:noWrap w:val="false"/>
                </w:tcPr>
                <w:p>
                  <w:pPr>
                    <w:pStyle w:val="1258"/>
                    <w:jc w:val="center"/>
                    <w:rPr>
                      <w:rFonts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w:t>
                  </w:r>
                  <w:r>
                    <w:rPr>
                      <w:rFonts w:hint="eastAsia" w:ascii="宋体" w:hAnsi="宋体" w:cs="宋体"/>
                      <w:szCs w:val="21"/>
                      <w:lang w:val="en-US" w:eastAsia="zh-CN"/>
                    </w:rPr>
                    <w:t xml:space="preserve">1</w:t>
                  </w:r>
                  <w:r>
                    <w:rPr>
                      <w:rFonts w:hint="eastAsia" w:ascii="宋体" w:hAnsi="宋体" w:cs="宋体"/>
                      <w:szCs w:val="21"/>
                    </w:rPr>
                    <w:t xml:space="preserve">%</w:t>
                  </w:r>
                  <w:r>
                    <w:rPr>
                      <w:rFonts w:ascii="宋体" w:hAnsi="宋体" w:cs="宋体"/>
                      <w:szCs w:val="21"/>
                    </w:rPr>
                  </w:r>
                  <w:r/>
                </w:p>
              </w:tc>
            </w:tr>
            <w:tr>
              <w:trPr/>
              <w:tc>
                <w:tcPr>
                  <w:tcW w:w="2744" w:type="dxa"/>
                  <w:vAlign w:val="center"/>
                  <w:textDirection w:val="lrTb"/>
                  <w:noWrap w:val="false"/>
                </w:tcPr>
                <w:p>
                  <w:pPr>
                    <w:pStyle w:val="1258"/>
                    <w:jc w:val="center"/>
                    <w:rPr>
                      <w:rFonts w:ascii="宋体" w:hAnsi="宋体" w:cs="宋体"/>
                      <w:szCs w:val="21"/>
                    </w:rPr>
                  </w:pPr>
                  <w:r>
                    <w:rPr>
                      <w:rFonts w:hint="eastAsia" w:ascii="宋体" w:hAnsi="宋体"/>
                      <w:szCs w:val="21"/>
                    </w:rPr>
                    <w:t xml:space="preserve">500—1000</w:t>
                  </w:r>
                  <w:r>
                    <w:rPr>
                      <w:rFonts w:ascii="宋体" w:hAnsi="宋体" w:cs="宋体"/>
                      <w:szCs w:val="21"/>
                    </w:rPr>
                  </w:r>
                  <w:r/>
                </w:p>
              </w:tc>
              <w:tc>
                <w:tcPr>
                  <w:tcW w:w="1883" w:type="dxa"/>
                  <w:vAlign w:val="center"/>
                  <w:textDirection w:val="lrTb"/>
                  <w:noWrap w:val="false"/>
                </w:tcPr>
                <w:p>
                  <w:pPr>
                    <w:pStyle w:val="1258"/>
                    <w:jc w:val="center"/>
                    <w:rPr>
                      <w:rFonts w:ascii="宋体" w:hAnsi="宋体" w:cs="宋体"/>
                      <w:szCs w:val="21"/>
                    </w:rPr>
                  </w:pPr>
                  <w:r>
                    <w:rPr>
                      <w:rFonts w:hint="eastAsia" w:ascii="宋体" w:hAnsi="宋体"/>
                      <w:szCs w:val="21"/>
                    </w:rPr>
                    <w:t xml:space="preserve">0.</w:t>
                  </w:r>
                  <w:r>
                    <w:rPr>
                      <w:rFonts w:hint="eastAsia" w:ascii="宋体" w:hAnsi="宋体"/>
                      <w:szCs w:val="21"/>
                      <w:lang w:val="en-US" w:eastAsia="zh-CN"/>
                    </w:rPr>
                    <w:t xml:space="preserve">8</w:t>
                  </w:r>
                  <w:r>
                    <w:rPr>
                      <w:rFonts w:hint="eastAsia" w:ascii="宋体" w:hAnsi="宋体" w:cs="宋体"/>
                      <w:szCs w:val="21"/>
                    </w:rPr>
                    <w:t xml:space="preserve">%</w:t>
                  </w:r>
                  <w:r>
                    <w:rPr>
                      <w:rFonts w:ascii="宋体" w:hAnsi="宋体" w:cs="宋体"/>
                      <w:szCs w:val="21"/>
                    </w:rPr>
                  </w:r>
                  <w:r/>
                </w:p>
              </w:tc>
            </w:tr>
            <w:tr>
              <w:trPr/>
              <w:tc>
                <w:tcPr>
                  <w:tcW w:w="2744" w:type="dxa"/>
                  <w:vAlign w:val="center"/>
                  <w:textDirection w:val="lrTb"/>
                  <w:noWrap w:val="false"/>
                </w:tcPr>
                <w:p>
                  <w:pPr>
                    <w:pStyle w:val="1258"/>
                    <w:jc w:val="center"/>
                    <w:rPr>
                      <w:rFonts w:ascii="宋体" w:hAnsi="宋体"/>
                      <w:szCs w:val="21"/>
                    </w:rPr>
                  </w:pPr>
                  <w:r>
                    <w:rPr>
                      <w:rFonts w:hint="eastAsia" w:ascii="宋体" w:hAnsi="宋体"/>
                      <w:szCs w:val="21"/>
                    </w:rPr>
                    <w:t xml:space="preserve">1000-5000</w:t>
                  </w:r>
                  <w:r>
                    <w:rPr>
                      <w:rFonts w:ascii="宋体" w:hAnsi="宋体"/>
                      <w:szCs w:val="21"/>
                    </w:rPr>
                  </w:r>
                  <w:r/>
                </w:p>
              </w:tc>
              <w:tc>
                <w:tcPr>
                  <w:tcW w:w="1883" w:type="dxa"/>
                  <w:vAlign w:val="center"/>
                  <w:textDirection w:val="lrTb"/>
                  <w:noWrap w:val="false"/>
                </w:tcPr>
                <w:p>
                  <w:pPr>
                    <w:pStyle w:val="1258"/>
                    <w:jc w:val="center"/>
                    <w:rPr>
                      <w:rFonts w:ascii="宋体" w:hAnsi="宋体"/>
                      <w:szCs w:val="21"/>
                    </w:rPr>
                  </w:pPr>
                  <w:r>
                    <w:rPr>
                      <w:rFonts w:hint="eastAsia" w:ascii="宋体" w:hAnsi="宋体"/>
                      <w:szCs w:val="21"/>
                    </w:rPr>
                    <w:t xml:space="preserve">0.</w:t>
                  </w:r>
                  <w:r>
                    <w:rPr>
                      <w:rFonts w:hint="eastAsia" w:ascii="宋体" w:hAnsi="宋体"/>
                      <w:szCs w:val="21"/>
                      <w:lang w:val="en-US" w:eastAsia="zh-CN"/>
                    </w:rPr>
                    <w:t xml:space="preserve">5</w:t>
                  </w:r>
                  <w:r>
                    <w:rPr>
                      <w:rFonts w:hint="eastAsia" w:ascii="宋体" w:hAnsi="宋体"/>
                      <w:szCs w:val="21"/>
                    </w:rPr>
                    <w:t xml:space="preserve">%</w:t>
                  </w:r>
                  <w:r>
                    <w:rPr>
                      <w:rFonts w:ascii="宋体" w:hAnsi="宋体"/>
                      <w:szCs w:val="21"/>
                    </w:rPr>
                  </w:r>
                  <w:r/>
                </w:p>
              </w:tc>
            </w:tr>
            <w:tr>
              <w:trPr/>
              <w:tc>
                <w:tcPr>
                  <w:tcW w:w="2744" w:type="dxa"/>
                  <w:vAlign w:val="top"/>
                  <w:textDirection w:val="lrTb"/>
                  <w:noWrap w:val="false"/>
                </w:tcPr>
                <w:p>
                  <w:pPr>
                    <w:pStyle w:val="1258"/>
                    <w:jc w:val="center"/>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883" w:type="dxa"/>
                  <w:vAlign w:val="top"/>
                  <w:textDirection w:val="lrTb"/>
                  <w:noWrap w:val="false"/>
                </w:tcPr>
                <w:p>
                  <w:pPr>
                    <w:pStyle w:val="1258"/>
                    <w:jc w:val="center"/>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r>
          </w:tbl>
          <w:p>
            <w:pPr>
              <w:pStyle w:val="1258"/>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（3）代理服务收费按差额定率累进法计算。</w:t>
            </w:r>
            <w:r>
              <w:rPr>
                <w:rFonts w:hint="eastAsia" w:ascii="Times New Roman" w:hAnsi="Times New Roman" w:eastAsia="宋体" w:cs="Times New Roman"/>
                <w:sz w:val="24"/>
              </w:rPr>
            </w:r>
            <w:r/>
          </w:p>
          <w:p>
            <w:pPr>
              <w:pStyle w:val="1258"/>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（4）服务收费按上述计算方法不足人民币3000元的，按人民币3000元收取。</w:t>
            </w:r>
            <w:r>
              <w:rPr>
                <w:rFonts w:hint="eastAsia" w:ascii="Times New Roman" w:hAnsi="Times New Roman" w:eastAsia="宋体" w:cs="Times New Roman"/>
                <w:sz w:val="24"/>
              </w:rPr>
            </w:r>
            <w:r/>
          </w:p>
          <w:p>
            <w:pPr>
              <w:pStyle w:val="1258"/>
              <w:jc w:val="left"/>
              <w:rPr>
                <w:rFonts w:hint="eastAsia" w:ascii="Times New Roman" w:hAnsi="Times New Roman" w:eastAsia="宋体" w:cs="Times New Roman"/>
                <w:sz w:val="24"/>
                <w:lang w:val="zh-CN"/>
              </w:rPr>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5</w:t>
            </w:r>
            <w:r>
              <w:rPr>
                <w:rFonts w:hint="eastAsia" w:ascii="Times New Roman" w:hAnsi="Times New Roman" w:eastAsia="宋体" w:cs="Times New Roman"/>
                <w:sz w:val="24"/>
              </w:rPr>
              <w:t xml:space="preserve">）成交</w:t>
            </w:r>
            <w:r>
              <w:rPr>
                <w:rFonts w:hint="eastAsia" w:ascii="Times New Roman" w:hAnsi="Times New Roman" w:eastAsia="宋体" w:cs="Times New Roman"/>
                <w:sz w:val="24"/>
                <w:lang w:eastAsia="zh-CN"/>
              </w:rPr>
              <w:t xml:space="preserve">（中标）</w:t>
            </w:r>
            <w:r>
              <w:rPr>
                <w:rFonts w:hint="eastAsia" w:ascii="Times New Roman" w:hAnsi="Times New Roman" w:eastAsia="宋体" w:cs="Times New Roman"/>
                <w:sz w:val="24"/>
              </w:rPr>
              <w:t xml:space="preserve">供应商</w:t>
            </w:r>
            <w:r>
              <w:rPr>
                <w:rFonts w:hint="eastAsia" w:ascii="Times New Roman" w:hAnsi="Times New Roman" w:eastAsia="宋体" w:cs="Times New Roman"/>
                <w:sz w:val="24"/>
                <w:lang w:val="zh-CN"/>
              </w:rPr>
              <w:t xml:space="preserve">如果未按规定交纳代理服务费，招标代理机构将保留诉讼的权利。</w:t>
            </w:r>
            <w:r>
              <w:rPr>
                <w:rFonts w:hint="eastAsia" w:ascii="Times New Roman" w:hAnsi="Times New Roman" w:eastAsia="宋体" w:cs="Times New Roman"/>
                <w:sz w:val="24"/>
                <w:lang w:val="zh-CN"/>
              </w:rPr>
            </w:r>
            <w:r/>
          </w:p>
          <w:p>
            <w:pPr>
              <w:pStyle w:val="1258"/>
              <w:jc w:val="left"/>
              <w:rPr>
                <w:rFonts w:hint="eastAsia" w:ascii="Times New Roman" w:hAnsi="Times New Roman" w:eastAsia="宋体" w:cs="Times New Roman"/>
                <w:sz w:val="24"/>
              </w:rPr>
            </w:pPr>
            <w:r>
              <w:rPr>
                <w:rFonts w:hint="eastAsia" w:ascii="Times New Roman" w:hAnsi="Times New Roman" w:eastAsia="宋体" w:cs="Times New Roman"/>
                <w:sz w:val="24"/>
              </w:rPr>
            </w:r>
            <w:r/>
          </w:p>
          <w:p>
            <w:pPr>
              <w:pStyle w:val="1258"/>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缴纳时间：领取成交</w:t>
            </w:r>
            <w:r>
              <w:rPr>
                <w:rFonts w:hint="eastAsia" w:ascii="Times New Roman" w:hAnsi="Times New Roman" w:eastAsia="宋体" w:cs="Times New Roman"/>
                <w:sz w:val="24"/>
                <w:lang w:eastAsia="zh-CN"/>
              </w:rPr>
              <w:t xml:space="preserve">（中标）</w:t>
            </w:r>
            <w:r>
              <w:rPr>
                <w:rFonts w:hint="eastAsia" w:ascii="Times New Roman" w:hAnsi="Times New Roman" w:eastAsia="宋体" w:cs="Times New Roman"/>
                <w:sz w:val="24"/>
              </w:rPr>
              <w:t xml:space="preserve">通知书时缴纳。</w:t>
            </w:r>
            <w:r>
              <w:rPr>
                <w:rFonts w:hint="eastAsia" w:ascii="Times New Roman" w:hAnsi="Times New Roman" w:eastAsia="宋体" w:cs="Times New Roman"/>
                <w:sz w:val="24"/>
              </w:rPr>
            </w:r>
            <w:r/>
          </w:p>
          <w:p>
            <w:pPr>
              <w:pStyle w:val="1258"/>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收款人名称：常州正衡招投标有限公司</w:t>
            </w:r>
            <w:r>
              <w:rPr>
                <w:rFonts w:hint="eastAsia" w:ascii="Times New Roman" w:hAnsi="Times New Roman" w:eastAsia="宋体" w:cs="Times New Roman"/>
                <w:sz w:val="24"/>
              </w:rPr>
            </w:r>
            <w:r/>
          </w:p>
          <w:p>
            <w:pPr>
              <w:pStyle w:val="1258"/>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开户行名称：招商银行常州北大街支行</w:t>
            </w:r>
            <w:r>
              <w:rPr>
                <w:rFonts w:hint="eastAsia" w:ascii="Times New Roman" w:hAnsi="Times New Roman" w:eastAsia="宋体" w:cs="Times New Roman"/>
                <w:sz w:val="24"/>
              </w:rPr>
            </w:r>
            <w:r/>
          </w:p>
          <w:p>
            <w:pPr>
              <w:pStyle w:val="1258"/>
              <w:jc w:val="left"/>
              <w:rPr>
                <w:rFonts w:hint="eastAsia" w:ascii="Times New Roman" w:hAnsi="Times New Roman" w:eastAsia="宋体" w:cs="Times New Roman"/>
                <w:sz w:val="24"/>
              </w:rPr>
            </w:pPr>
            <w:r>
              <w:rPr>
                <w:rFonts w:hint="eastAsia" w:ascii="Times New Roman" w:hAnsi="Times New Roman" w:eastAsia="宋体" w:cs="Times New Roman"/>
                <w:sz w:val="24"/>
              </w:rPr>
              <w:t xml:space="preserve">银行账号：519902981310901</w:t>
            </w:r>
            <w:r>
              <w:rPr>
                <w:rFonts w:hint="eastAsia" w:ascii="Times New Roman" w:hAnsi="Times New Roman" w:eastAsia="宋体" w:cs="Times New Roman"/>
                <w:sz w:val="24"/>
              </w:rPr>
            </w:r>
            <w:r/>
          </w:p>
          <w:p>
            <w:pPr>
              <w:pStyle w:val="1258"/>
              <w:jc w:val="left"/>
              <w:rPr>
                <w:rFonts w:hint="eastAsia"/>
              </w:rPr>
            </w:pPr>
            <w:r>
              <w:rPr>
                <w:rFonts w:hint="eastAsia" w:ascii="Times New Roman" w:hAnsi="Times New Roman" w:eastAsia="宋体" w:cs="Times New Roman"/>
                <w:sz w:val="24"/>
              </w:rPr>
              <w:t xml:space="preserve">支付宝账号：3415909493@qq.com（备注项目编号和单位名称）</w:t>
            </w:r>
            <w:r>
              <w:rPr>
                <w:rFonts w:hint="eastAsia"/>
              </w:rPr>
            </w:r>
            <w:r/>
          </w:p>
        </w:tc>
      </w:tr>
    </w:tbl>
    <w:p>
      <w:pPr>
        <w:pStyle w:val="1258"/>
        <w:jc w:val="both"/>
        <w:spacing w:line="360" w:lineRule="auto"/>
        <w:tabs>
          <w:tab w:val="left" w:pos="5580" w:leader="none"/>
        </w:tabs>
        <w:rPr>
          <w:sz w:val="24"/>
        </w:rPr>
        <w:sectPr>
          <w:footerReference w:type="default" r:id="rId18"/>
          <w:footerReference w:type="first" r:id="rId19"/>
          <w:footnotePr/>
          <w:endnotePr/>
          <w:type w:val="nextPage"/>
          <w:pgSz w:w="11907" w:h="16840" w:orient="portrait"/>
          <w:pgMar w:top="1418" w:right="1134" w:bottom="1418" w:left="1701" w:header="851" w:footer="851" w:gutter="0"/>
          <w:pgNumType w:start="3"/>
          <w:cols w:num="1" w:sep="0" w:space="1701" w:equalWidth="1"/>
          <w:docGrid w:linePitch="360"/>
          <w:titlePg/>
        </w:sectPr>
      </w:pPr>
      <w:r>
        <w:rPr>
          <w:sz w:val="24"/>
        </w:rPr>
      </w:r>
      <w:r/>
    </w:p>
    <w:p>
      <w:pPr>
        <w:pStyle w:val="1258"/>
        <w:jc w:val="center"/>
        <w:spacing w:before="240" w:after="240"/>
        <w:rPr>
          <w:b/>
          <w:sz w:val="28"/>
          <w:szCs w:val="28"/>
        </w:rPr>
      </w:pPr>
      <w:r>
        <w:rPr>
          <w:b/>
          <w:sz w:val="28"/>
          <w:szCs w:val="28"/>
        </w:rPr>
        <w:t xml:space="preserve">供应商须知</w:t>
      </w:r>
      <w:r>
        <w:rPr>
          <w:b/>
          <w:sz w:val="28"/>
          <w:szCs w:val="28"/>
        </w:rPr>
      </w:r>
      <w:r/>
    </w:p>
    <w:p>
      <w:pPr>
        <w:pStyle w:val="1260"/>
        <w:jc w:val="left"/>
        <w:spacing w:before="0" w:line="360" w:lineRule="auto"/>
        <w:tabs>
          <w:tab w:val="center" w:pos="4592" w:leader="none"/>
          <w:tab w:val="left" w:pos="7860" w:leader="none"/>
        </w:tabs>
        <w:rPr>
          <w:rFonts w:ascii="Times New Roman" w:hAnsi="Times New Roman" w:eastAsia="宋体"/>
          <w:sz w:val="28"/>
        </w:rPr>
      </w:pPr>
      <w:r/>
      <w:bookmarkStart w:id="52" w:name="_Toc520356143"/>
      <w:r/>
      <w:bookmarkStart w:id="53" w:name="_Toc127151518"/>
      <w:r>
        <w:rPr>
          <w:rFonts w:ascii="Times New Roman" w:hAnsi="Times New Roman" w:eastAsia="宋体"/>
          <w:sz w:val="28"/>
        </w:rPr>
        <w:tab/>
      </w:r>
      <w:bookmarkStart w:id="54" w:name="_Toc226309762"/>
      <w:r/>
      <w:bookmarkStart w:id="55" w:name="_Toc151193760"/>
      <w:r/>
      <w:bookmarkStart w:id="56" w:name="_Toc264969208"/>
      <w:r/>
      <w:bookmarkStart w:id="57" w:name="_Toc150480756"/>
      <w:r/>
      <w:bookmarkStart w:id="58" w:name="_Toc151190145"/>
      <w:r/>
      <w:bookmarkStart w:id="59" w:name="_Toc151193688"/>
      <w:r/>
      <w:bookmarkStart w:id="60" w:name="_Toc150509269"/>
      <w:r/>
      <w:bookmarkStart w:id="61" w:name="_Toc305158786"/>
      <w:r/>
      <w:bookmarkStart w:id="62" w:name="_Toc265228356"/>
      <w:r/>
      <w:bookmarkStart w:id="63" w:name="_Toc142311020"/>
      <w:r/>
      <w:bookmarkStart w:id="64" w:name="_Toc305158860"/>
      <w:r/>
      <w:bookmarkStart w:id="65" w:name="_Toc151193832"/>
      <w:r/>
      <w:bookmarkStart w:id="66" w:name="_Toc150774723"/>
      <w:r/>
      <w:bookmarkStart w:id="67" w:name="_Toc226965791"/>
      <w:r/>
      <w:bookmarkStart w:id="68" w:name="_Toc151193616"/>
      <w:r/>
      <w:bookmarkStart w:id="69" w:name="_Toc195842883"/>
      <w:r/>
      <w:bookmarkStart w:id="70" w:name="_Toc226965708"/>
      <w:r/>
      <w:bookmarkStart w:id="71" w:name="_Toc151193906"/>
      <w:r/>
      <w:bookmarkStart w:id="72" w:name="_Toc226337214"/>
      <w:r/>
      <w:bookmarkStart w:id="73" w:name="_Toc150774618"/>
      <w:r>
        <w:rPr>
          <w:rFonts w:ascii="Times New Roman" w:hAnsi="Times New Roman" w:eastAsia="宋体"/>
          <w:sz w:val="28"/>
        </w:rPr>
        <w:t xml:space="preserve">一   说  明</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ascii="Times New Roman" w:hAnsi="Times New Roman" w:eastAsia="宋体"/>
          <w:sz w:val="28"/>
        </w:rPr>
        <w:tab/>
      </w:r>
      <w:r>
        <w:rPr>
          <w:rFonts w:ascii="Times New Roman" w:hAnsi="Times New Roman" w:eastAsia="宋体"/>
          <w:sz w:val="28"/>
        </w:rPr>
      </w:r>
      <w:r/>
    </w:p>
    <w:p>
      <w:pPr>
        <w:pStyle w:val="1258"/>
        <w:numPr>
          <w:ilvl w:val="0"/>
          <w:numId w:val="8"/>
        </w:numPr>
        <w:ind w:left="357" w:hanging="357"/>
        <w:spacing w:line="360" w:lineRule="auto"/>
        <w:tabs>
          <w:tab w:val="left" w:pos="360" w:leader="none"/>
        </w:tabs>
        <w:rPr>
          <w:sz w:val="24"/>
        </w:rPr>
        <w:outlineLvl w:val="1"/>
      </w:pPr>
      <w:r/>
      <w:bookmarkStart w:id="74" w:name="_Toc305158861"/>
      <w:r/>
      <w:bookmarkStart w:id="75" w:name="_Toc264969209"/>
      <w:r/>
      <w:bookmarkStart w:id="76" w:name="_Toc265228357"/>
      <w:r/>
      <w:bookmarkStart w:id="77" w:name="_Toc305158787"/>
      <w:r>
        <w:rPr>
          <w:sz w:val="24"/>
        </w:rPr>
        <w:t xml:space="preserve">采购人、采购代理机构、供应商</w:t>
      </w:r>
      <w:bookmarkEnd w:id="74"/>
      <w:r/>
      <w:bookmarkEnd w:id="75"/>
      <w:r/>
      <w:bookmarkEnd w:id="76"/>
      <w:r/>
      <w:bookmarkEnd w:id="77"/>
      <w:r>
        <w:rPr>
          <w:sz w:val="24"/>
        </w:rPr>
        <w:t xml:space="preserve">、联合体</w:t>
      </w:r>
      <w:r>
        <w:rPr>
          <w:sz w:val="24"/>
        </w:rPr>
      </w:r>
      <w:r/>
    </w:p>
    <w:p>
      <w:pPr>
        <w:pStyle w:val="125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w:t>
      </w:r>
      <w:r>
        <w:rPr>
          <w:rFonts w:hint="eastAsia"/>
          <w:sz w:val="24"/>
        </w:rPr>
        <w:t xml:space="preserve">公告</w:t>
      </w:r>
      <w:r>
        <w:rPr>
          <w:sz w:val="24"/>
        </w:rPr>
        <w:t xml:space="preserve">》。</w:t>
      </w:r>
      <w:r>
        <w:rPr>
          <w:sz w:val="24"/>
        </w:rPr>
      </w:r>
      <w:r/>
    </w:p>
    <w:p>
      <w:pPr>
        <w:pStyle w:val="125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125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1258"/>
        <w:numPr>
          <w:ilvl w:val="0"/>
          <w:numId w:val="8"/>
        </w:numPr>
        <w:ind w:left="357" w:hanging="357"/>
        <w:spacing w:line="360" w:lineRule="auto"/>
        <w:tabs>
          <w:tab w:val="left" w:pos="360" w:leader="none"/>
        </w:tabs>
        <w:rPr>
          <w:sz w:val="24"/>
        </w:rPr>
        <w:outlineLvl w:val="1"/>
      </w:pPr>
      <w:r/>
      <w:bookmarkStart w:id="78" w:name="_Toc150480758"/>
      <w:r/>
      <w:bookmarkStart w:id="79" w:name="_Toc151193690"/>
      <w:r/>
      <w:bookmarkStart w:id="80" w:name="_Toc265228358"/>
      <w:r/>
      <w:bookmarkStart w:id="81" w:name="_Toc151193834"/>
      <w:r/>
      <w:bookmarkStart w:id="82" w:name="_Toc195842885"/>
      <w:r/>
      <w:bookmarkStart w:id="83" w:name="_Toc151193762"/>
      <w:r/>
      <w:bookmarkStart w:id="84" w:name="_Toc127151520"/>
      <w:r/>
      <w:bookmarkStart w:id="85" w:name="_Toc164229215"/>
      <w:r/>
      <w:bookmarkStart w:id="86" w:name="_Toc127161434"/>
      <w:r/>
      <w:bookmarkStart w:id="87" w:name="_Toc151190147"/>
      <w:r/>
      <w:bookmarkStart w:id="88" w:name="_Toc142311022"/>
      <w:r/>
      <w:bookmarkStart w:id="89" w:name="_Toc226965793"/>
      <w:r/>
      <w:bookmarkStart w:id="90" w:name="_Toc164608634"/>
      <w:r/>
      <w:bookmarkStart w:id="91" w:name="_Toc226965710"/>
      <w:r/>
      <w:bookmarkStart w:id="92" w:name="_Toc164608789"/>
      <w:r/>
      <w:bookmarkStart w:id="93" w:name="_Toc149720813"/>
      <w:r/>
      <w:bookmarkStart w:id="94" w:name="_Toc150774725"/>
      <w:r/>
      <w:bookmarkStart w:id="95" w:name="_Toc150509271"/>
      <w:r/>
      <w:bookmarkStart w:id="96" w:name="_Toc305158862"/>
      <w:r/>
      <w:bookmarkStart w:id="97" w:name="_Toc150774620"/>
      <w:r/>
      <w:bookmarkStart w:id="98" w:name="_Toc164351614"/>
      <w:r/>
      <w:bookmarkStart w:id="99" w:name="_Toc164229361"/>
      <w:r/>
      <w:bookmarkStart w:id="100" w:name="_Toc305158788"/>
      <w:r/>
      <w:bookmarkStart w:id="101" w:name="_Toc264969210"/>
      <w:r/>
      <w:bookmarkStart w:id="102" w:name="_Toc127151721"/>
      <w:r/>
      <w:bookmarkStart w:id="103" w:name="_Toc226337216"/>
      <w:r/>
      <w:bookmarkStart w:id="104" w:name="_Toc151193908"/>
      <w:r/>
      <w:bookmarkStart w:id="105" w:name="_Toc226309764"/>
      <w:r/>
      <w:bookmarkStart w:id="106" w:name="_Toc151193618"/>
      <w:r>
        <w:rPr>
          <w:sz w:val="24"/>
        </w:rPr>
        <w:t xml:space="preserve">资金来源</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sz w:val="24"/>
        </w:rPr>
        <w:t xml:space="preserve">、项目属性、科研仪器设备采购</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1258"/>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07" w:name="_Toc226337218"/>
      <w:r/>
      <w:bookmarkStart w:id="108" w:name="_Toc150774622"/>
      <w:r/>
      <w:bookmarkStart w:id="109" w:name="_Toc305158790"/>
      <w:r/>
      <w:bookmarkStart w:id="110" w:name="_Toc265228360"/>
      <w:r/>
      <w:bookmarkStart w:id="111" w:name="_Toc150480760"/>
      <w:r/>
      <w:bookmarkStart w:id="112" w:name="_Toc151193692"/>
      <w:r/>
      <w:bookmarkStart w:id="113" w:name="_Toc226965712"/>
      <w:r/>
      <w:bookmarkStart w:id="114" w:name="_Toc226309766"/>
      <w:r/>
      <w:bookmarkStart w:id="115" w:name="_Toc226965795"/>
      <w:r/>
      <w:bookmarkStart w:id="116" w:name="_Toc150774727"/>
      <w:r/>
      <w:bookmarkStart w:id="117" w:name="_Toc264969212"/>
      <w:r/>
      <w:bookmarkStart w:id="118" w:name="_Toc150509273"/>
      <w:r/>
      <w:bookmarkStart w:id="119" w:name="_Toc305158864"/>
      <w:r/>
      <w:bookmarkStart w:id="120" w:name="_Toc142311024"/>
      <w:r/>
      <w:bookmarkStart w:id="121" w:name="_Toc151193764"/>
      <w:r/>
      <w:bookmarkStart w:id="122" w:name="_Toc520356146"/>
      <w:r/>
      <w:bookmarkStart w:id="123" w:name="_Toc151193620"/>
      <w:r/>
      <w:bookmarkStart w:id="124" w:name="_Toc195842887"/>
      <w:r/>
      <w:bookmarkStart w:id="125" w:name="_Toc151193910"/>
      <w:r/>
      <w:bookmarkStart w:id="126" w:name="_Toc151193836"/>
      <w:r/>
      <w:bookmarkStart w:id="127" w:name="_Toc127151522"/>
      <w:r/>
      <w:bookmarkStart w:id="128" w:name="_Toc151190149"/>
      <w:r>
        <w:rPr>
          <w:sz w:val="28"/>
        </w:rPr>
      </w:r>
      <w:r/>
    </w:p>
    <w:p>
      <w:pPr>
        <w:pStyle w:val="125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1258"/>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258"/>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258"/>
        <w:numPr>
          <w:ilvl w:val="2"/>
          <w:numId w:val="8"/>
        </w:numPr>
        <w:spacing w:line="360" w:lineRule="auto"/>
        <w:tabs>
          <w:tab w:val="left" w:pos="1980" w:leader="none"/>
        </w:tabs>
        <w:rPr>
          <w:sz w:val="24"/>
        </w:rPr>
      </w:pPr>
      <w:r>
        <w:rPr>
          <w:sz w:val="24"/>
        </w:rPr>
        <w:t xml:space="preserve">中小企业定义：</w:t>
      </w:r>
      <w:r>
        <w:rPr>
          <w:sz w:val="24"/>
        </w:rPr>
      </w:r>
      <w:r/>
    </w:p>
    <w:p>
      <w:pPr>
        <w:pStyle w:val="135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35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35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35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357"/>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357"/>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357"/>
        <w:numPr>
          <w:ilvl w:val="2"/>
          <w:numId w:val="9"/>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258"/>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1258"/>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1258"/>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1258"/>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1258"/>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（3）在服务采购项目中，服务由中小企业承接，即提供服务的人员为中小企业依照《中华人民共和国劳动合同法》订立劳动合同的从业人员。</w:t>
      </w:r>
      <w:r>
        <w:rPr>
          <w:sz w:val="24"/>
        </w:rPr>
      </w:r>
      <w:r/>
    </w:p>
    <w:p>
      <w:pPr>
        <w:pStyle w:val="1258"/>
        <w:numPr>
          <w:ilvl w:val="3"/>
          <w:numId w:val="9"/>
        </w:numPr>
        <w:ind w:left="2885"/>
        <w:spacing w:line="360" w:lineRule="auto"/>
        <w:tabs>
          <w:tab w:val="left" w:pos="1980" w:leader="none"/>
          <w:tab w:val="left" w:pos="2035" w:leader="none"/>
          <w:tab w:val="left" w:pos="2885" w:leader="none"/>
          <w:tab w:val="left" w:pos="2977" w:leader="none"/>
        </w:tabs>
        <w:rPr>
          <w:b/>
          <w:bCs/>
          <w:sz w:val="24"/>
        </w:rPr>
      </w:pPr>
      <w:r>
        <w:rPr>
          <w:b/>
          <w:bCs/>
          <w:sz w:val="24"/>
        </w:rPr>
        <w:t xml:space="preserve">在货物采购项目中，供应商提供的货物既有中小企业制造货物，也有大型企业制造货物的，不享受中小企业扶持政策。</w:t>
      </w:r>
      <w:r>
        <w:rPr>
          <w:b/>
          <w:bCs/>
          <w:sz w:val="24"/>
        </w:rPr>
      </w:r>
      <w:r/>
    </w:p>
    <w:p>
      <w:pPr>
        <w:pStyle w:val="1258"/>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1258"/>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258"/>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357"/>
        <w:numPr>
          <w:ilvl w:val="2"/>
          <w:numId w:val="9"/>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357"/>
        <w:numPr>
          <w:ilvl w:val="2"/>
          <w:numId w:val="9"/>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r/>
    </w:p>
    <w:p>
      <w:pPr>
        <w:pStyle w:val="1258"/>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1258"/>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1258"/>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1258"/>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1258"/>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1258"/>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1258"/>
        <w:numPr>
          <w:ilvl w:val="2"/>
          <w:numId w:val="8"/>
        </w:numPr>
        <w:spacing w:line="360" w:lineRule="auto"/>
        <w:tabs>
          <w:tab w:val="left" w:pos="1980" w:leader="none"/>
        </w:tabs>
        <w:rPr>
          <w:sz w:val="24"/>
        </w:rPr>
      </w:pPr>
      <w:r>
        <w:rPr>
          <w:sz w:val="24"/>
        </w:rPr>
        <w:t xml:space="preserve">本项目是否专门面向中小企业预留采购份额见第一章《采购</w:t>
      </w:r>
      <w:r>
        <w:rPr>
          <w:rFonts w:hint="eastAsia"/>
          <w:sz w:val="24"/>
        </w:rPr>
        <w:t xml:space="preserve">公告</w:t>
      </w:r>
      <w:r>
        <w:rPr>
          <w:sz w:val="24"/>
        </w:rPr>
        <w:t xml:space="preserve">》。</w:t>
      </w:r>
      <w:r>
        <w:rPr>
          <w:sz w:val="24"/>
        </w:rPr>
      </w:r>
      <w:r/>
    </w:p>
    <w:p>
      <w:pPr>
        <w:pStyle w:val="1258"/>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1258"/>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258"/>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258"/>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258"/>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1258"/>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1258"/>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258"/>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258"/>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258"/>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1258"/>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1258"/>
        <w:ind w:firstLine="240"/>
        <w:spacing w:line="360" w:lineRule="auto"/>
        <w:tabs>
          <w:tab w:val="left" w:pos="2014" w:leader="none"/>
        </w:tabs>
        <w:rPr>
          <w:sz w:val="24"/>
        </w:rPr>
      </w:pPr>
      <w:r>
        <w:rPr>
          <w:sz w:val="24"/>
        </w:rPr>
        <w:t xml:space="preserve">4.7  </w:t>
      </w:r>
      <w:r>
        <w:rPr>
          <w:rFonts w:hint="eastAsia"/>
          <w:sz w:val="24"/>
        </w:rPr>
        <w:t xml:space="preserve">绿色采购政策</w:t>
      </w:r>
      <w:r>
        <w:rPr>
          <w:sz w:val="24"/>
        </w:rPr>
      </w:r>
      <w:r/>
    </w:p>
    <w:p>
      <w:pPr>
        <w:pStyle w:val="1258"/>
        <w:ind w:firstLine="482"/>
        <w:spacing w:line="480" w:lineRule="exact"/>
        <w:rPr>
          <w:rFonts w:ascii="宋体" w:hAnsi="宋体"/>
          <w:b/>
          <w:sz w:val="24"/>
        </w:rPr>
      </w:pPr>
      <w:r>
        <w:rPr>
          <w:sz w:val="24"/>
        </w:rPr>
        <w:t xml:space="preserve">4.7.1  </w:t>
      </w:r>
      <w:r>
        <w:rPr>
          <w:rFonts w:hint="eastAsia" w:ascii="宋体" w:hAnsi="宋体"/>
          <w:b/>
          <w:sz w:val="24"/>
        </w:rPr>
        <w:t xml:space="preserve">绿色数据中心政策 </w:t>
      </w:r>
      <w:r>
        <w:rPr>
          <w:rFonts w:ascii="宋体" w:hAnsi="宋体"/>
          <w:b/>
          <w:sz w:val="24"/>
        </w:rPr>
      </w:r>
      <w:r/>
    </w:p>
    <w:p>
      <w:pPr>
        <w:pStyle w:val="1258"/>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258"/>
        <w:ind w:firstLine="480"/>
        <w:spacing w:line="480" w:lineRule="exact"/>
        <w:rPr>
          <w:rFonts w:ascii="宋体" w:hAnsi="宋体"/>
          <w:sz w:val="24"/>
        </w:rPr>
      </w:pPr>
      <w:r>
        <w:rPr>
          <w:rFonts w:hint="eastAsia" w:ascii="宋体" w:hAnsi="宋体"/>
          <w:sz w:val="24"/>
        </w:rPr>
        <w:t xml:space="preserve">4.7.2 推广应用绿色建材</w:t>
      </w:r>
      <w:r>
        <w:rPr>
          <w:rFonts w:ascii="宋体" w:hAnsi="宋体"/>
          <w:sz w:val="24"/>
        </w:rPr>
      </w:r>
      <w:r/>
    </w:p>
    <w:p>
      <w:pPr>
        <w:pStyle w:val="1258"/>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2023</w:t>
      </w:r>
      <w:r>
        <w:rPr>
          <w:rFonts w:hint="eastAsia"/>
          <w:sz w:val="24"/>
        </w:rPr>
        <w:t xml:space="preserve">〕</w:t>
      </w:r>
      <w:r>
        <w:rPr>
          <w:sz w:val="24"/>
        </w:rPr>
        <w:t xml:space="preserve">18 </w:t>
      </w:r>
      <w:r>
        <w:rPr>
          <w:rFonts w:hint="eastAsia"/>
          <w:sz w:val="24"/>
        </w:rPr>
        <w:t xml:space="preserve">号</w:t>
      </w:r>
      <w:r>
        <w:rPr>
          <w:rFonts w:hint="eastAsia" w:ascii="宋体" w:hAnsi="宋体"/>
          <w:sz w:val="24"/>
        </w:rPr>
        <w:t xml:space="preserve">）总体要求，落实《绿色建筑和绿色建材政府采购需求标准》（</w:t>
      </w:r>
      <w:r>
        <w:rPr>
          <w:rFonts w:hint="eastAsia"/>
          <w:sz w:val="24"/>
        </w:rPr>
        <w:t xml:space="preserve">财库〔</w:t>
      </w:r>
      <w:r>
        <w:rPr>
          <w:sz w:val="24"/>
        </w:rPr>
        <w:t xml:space="preserve">2022</w:t>
      </w:r>
      <w:r>
        <w:rPr>
          <w:rFonts w:hint="eastAsia"/>
          <w:sz w:val="24"/>
        </w:rPr>
        <w:t xml:space="preserve">〕</w:t>
      </w:r>
      <w:r>
        <w:rPr>
          <w:sz w:val="24"/>
        </w:rPr>
        <w:t xml:space="preserve">35 </w:t>
      </w:r>
      <w:r>
        <w:rPr>
          <w:rFonts w:hint="eastAsia"/>
          <w:sz w:val="24"/>
        </w:rPr>
        <w:t xml:space="preserve">号</w:t>
      </w:r>
      <w:r>
        <w:rPr>
          <w:rFonts w:hint="eastAsia" w:ascii="宋体" w:hAnsi="宋体"/>
          <w:sz w:val="24"/>
        </w:rPr>
        <w:t xml:space="preserve">）和《政府采购支持绿色建材促进建筑品质提升政策项目实施指南》（财办库</w:t>
      </w:r>
      <w:r>
        <w:rPr>
          <w:rFonts w:hint="eastAsia"/>
          <w:sz w:val="24"/>
        </w:rPr>
        <w:t xml:space="preserve">〔</w:t>
      </w:r>
      <w:r>
        <w:rPr>
          <w:sz w:val="24"/>
        </w:rPr>
        <w:t xml:space="preserve">2023</w:t>
      </w:r>
      <w:r>
        <w:rPr>
          <w:rFonts w:hint="eastAsia"/>
          <w:sz w:val="24"/>
        </w:rPr>
        <w:t xml:space="preserve">〕</w:t>
      </w:r>
      <w:r>
        <w:rPr>
          <w:sz w:val="24"/>
        </w:rPr>
        <w:t xml:space="preserve">52 </w:t>
      </w:r>
      <w:r>
        <w:rPr>
          <w:rFonts w:hint="eastAsia"/>
          <w:sz w:val="24"/>
        </w:rPr>
        <w:t xml:space="preserve">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258"/>
        <w:ind w:firstLine="480"/>
        <w:spacing w:line="480" w:lineRule="exact"/>
        <w:rPr>
          <w:rFonts w:ascii="宋体" w:hAnsi="宋体"/>
          <w:sz w:val="24"/>
        </w:rPr>
      </w:pPr>
      <w:r>
        <w:rPr>
          <w:rFonts w:hint="eastAsia" w:ascii="宋体" w:hAnsi="宋体"/>
          <w:sz w:val="24"/>
        </w:rPr>
        <w:t xml:space="preserve">4.7.3 优先使用低挥发性有机化合物产品</w:t>
      </w:r>
      <w:r>
        <w:rPr>
          <w:rFonts w:ascii="宋体" w:hAnsi="宋体"/>
          <w:sz w:val="24"/>
        </w:rPr>
      </w:r>
      <w:r/>
    </w:p>
    <w:p>
      <w:pPr>
        <w:pStyle w:val="1258"/>
        <w:ind w:left="1079" w:hanging="600"/>
        <w:spacing w:line="480" w:lineRule="exact"/>
        <w:rPr>
          <w:rFonts w:ascii="宋体" w:hAnsi="宋体"/>
          <w:sz w:val="24"/>
        </w:rPr>
      </w:pPr>
      <w:r>
        <w:rPr>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ascii="宋体" w:hAnsi="宋体"/>
          <w:sz w:val="24"/>
        </w:rPr>
      </w:r>
      <w:r/>
    </w:p>
    <w:p>
      <w:pPr>
        <w:pStyle w:val="1258"/>
        <w:spacing w:line="360" w:lineRule="auto"/>
        <w:tabs>
          <w:tab w:val="left" w:pos="2014" w:leader="none"/>
        </w:tabs>
        <w:rPr>
          <w:sz w:val="24"/>
        </w:rPr>
      </w:pPr>
      <w:r>
        <w:rPr>
          <w:sz w:val="24"/>
        </w:rPr>
      </w:r>
      <w:r/>
    </w:p>
    <w:p>
      <w:pPr>
        <w:pStyle w:val="1258"/>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1258"/>
        <w:ind w:left="1080"/>
        <w:spacing w:line="360" w:lineRule="auto"/>
        <w:tabs>
          <w:tab w:val="left" w:pos="1080" w:leader="none"/>
        </w:tabs>
        <w:rPr>
          <w:sz w:val="28"/>
        </w:rPr>
      </w:pPr>
      <w:r/>
      <w:bookmarkStart w:id="129" w:name="_1.8_计量单位"/>
      <w:r/>
      <w:bookmarkEnd w:id="129"/>
      <w:r>
        <w:rPr>
          <w:sz w:val="28"/>
        </w:rPr>
      </w:r>
      <w:r/>
    </w:p>
    <w:p>
      <w:pPr>
        <w:pStyle w:val="1260"/>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ascii="Times New Roman" w:hAnsi="Times New Roman" w:eastAsia="宋体"/>
          <w:sz w:val="28"/>
        </w:rPr>
      </w:r>
      <w:r/>
    </w:p>
    <w:p>
      <w:pPr>
        <w:pStyle w:val="1258"/>
        <w:numPr>
          <w:ilvl w:val="0"/>
          <w:numId w:val="8"/>
        </w:numPr>
        <w:ind w:left="357" w:hanging="357"/>
        <w:spacing w:line="360" w:lineRule="auto"/>
        <w:tabs>
          <w:tab w:val="left" w:pos="360" w:leader="none"/>
          <w:tab w:val="left" w:pos="900" w:leader="none"/>
        </w:tabs>
        <w:rPr>
          <w:sz w:val="24"/>
        </w:rPr>
        <w:outlineLvl w:val="1"/>
      </w:pPr>
      <w:r/>
      <w:bookmarkStart w:id="130" w:name="_Toc142311025"/>
      <w:r/>
      <w:bookmarkStart w:id="131" w:name="_Toc151193765"/>
      <w:r/>
      <w:bookmarkStart w:id="132" w:name="_Toc127151523"/>
      <w:r/>
      <w:bookmarkStart w:id="133" w:name="_Toc164608792"/>
      <w:r/>
      <w:bookmarkStart w:id="134" w:name="_Toc150774728"/>
      <w:r/>
      <w:bookmarkStart w:id="135" w:name="_Toc150774623"/>
      <w:r/>
      <w:bookmarkStart w:id="136" w:name="_Toc149720816"/>
      <w:r/>
      <w:bookmarkStart w:id="137" w:name="_Toc127161437"/>
      <w:r/>
      <w:bookmarkStart w:id="138" w:name="_Toc164229364"/>
      <w:r/>
      <w:bookmarkStart w:id="139" w:name="_Toc151193837"/>
      <w:r/>
      <w:bookmarkStart w:id="140" w:name="_Toc164229218"/>
      <w:r/>
      <w:bookmarkStart w:id="141" w:name="_Toc305158865"/>
      <w:r/>
      <w:bookmarkStart w:id="142" w:name="_Toc520356147"/>
      <w:r/>
      <w:bookmarkStart w:id="143" w:name="_Toc226965713"/>
      <w:r/>
      <w:bookmarkStart w:id="144" w:name="_Toc151193911"/>
      <w:r/>
      <w:bookmarkStart w:id="145" w:name="_Toc164608637"/>
      <w:r/>
      <w:bookmarkStart w:id="146" w:name="_Toc164351617"/>
      <w:r/>
      <w:bookmarkStart w:id="147" w:name="_Toc226337219"/>
      <w:r/>
      <w:bookmarkStart w:id="148" w:name="_Toc265228361"/>
      <w:r/>
      <w:bookmarkStart w:id="149" w:name="_Toc127151724"/>
      <w:r/>
      <w:bookmarkStart w:id="150" w:name="_Toc264969213"/>
      <w:r/>
      <w:bookmarkStart w:id="151" w:name="_Toc151193621"/>
      <w:r/>
      <w:bookmarkStart w:id="152" w:name="_Toc305158791"/>
      <w:r/>
      <w:bookmarkStart w:id="153" w:name="_Toc195842888"/>
      <w:r/>
      <w:bookmarkStart w:id="154" w:name="_Toc150509274"/>
      <w:r/>
      <w:bookmarkStart w:id="155" w:name="_Toc151190150"/>
      <w:r/>
      <w:bookmarkStart w:id="156" w:name="_Toc226965796"/>
      <w:r/>
      <w:bookmarkStart w:id="157" w:name="_Toc150480761"/>
      <w:r/>
      <w:bookmarkStart w:id="158" w:name="_Toc151193693"/>
      <w:r/>
      <w:bookmarkStart w:id="159" w:name="_Toc226309767"/>
      <w:r>
        <w:rPr>
          <w:sz w:val="24"/>
        </w:rPr>
        <w:t xml:space="preserve">竞争性磋商文件构</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sz w:val="24"/>
        </w:rPr>
        <w:t xml:space="preserve">成</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125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w:t>
      </w:r>
      <w:r>
        <w:rPr>
          <w:rFonts w:hint="eastAsia"/>
          <w:sz w:val="24"/>
        </w:rPr>
        <w:t xml:space="preserve">公告</w:t>
      </w:r>
      <w:r>
        <w:rPr>
          <w:sz w:val="24"/>
        </w:rPr>
      </w:r>
      <w:r/>
    </w:p>
    <w:p>
      <w:pPr>
        <w:pStyle w:val="125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125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125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25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125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1258"/>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1258"/>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1258"/>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1258"/>
        <w:ind w:left="1080"/>
        <w:spacing w:line="360" w:lineRule="auto"/>
        <w:tabs>
          <w:tab w:val="left" w:pos="1080" w:leader="none"/>
          <w:tab w:val="left" w:pos="1561" w:leader="none"/>
        </w:tabs>
        <w:rPr>
          <w:sz w:val="28"/>
        </w:rPr>
      </w:pPr>
      <w:r/>
      <w:bookmarkStart w:id="160" w:name="_Toc150480764"/>
      <w:r/>
      <w:bookmarkStart w:id="161" w:name="_Toc516367020"/>
      <w:r/>
      <w:bookmarkStart w:id="162" w:name="_Toc195842891"/>
      <w:r/>
      <w:bookmarkStart w:id="163" w:name="_Toc265228364"/>
      <w:r/>
      <w:bookmarkStart w:id="164" w:name="_Toc150509277"/>
      <w:r/>
      <w:bookmarkStart w:id="165" w:name="_Toc226309770"/>
      <w:r/>
      <w:bookmarkStart w:id="166" w:name="_Toc151193696"/>
      <w:r/>
      <w:bookmarkStart w:id="167" w:name="_Toc226965716"/>
      <w:r/>
      <w:bookmarkStart w:id="168" w:name="_Toc151190153"/>
      <w:r/>
      <w:bookmarkStart w:id="169" w:name="_Toc151193914"/>
      <w:r/>
      <w:bookmarkStart w:id="170" w:name="_Toc305158868"/>
      <w:r/>
      <w:bookmarkStart w:id="171" w:name="_Toc226965799"/>
      <w:r/>
      <w:bookmarkStart w:id="172" w:name="_Toc151193768"/>
      <w:r/>
      <w:bookmarkStart w:id="173" w:name="_Toc127151526"/>
      <w:r/>
      <w:bookmarkStart w:id="174" w:name="_Toc150774731"/>
      <w:r/>
      <w:bookmarkStart w:id="175" w:name="_Toc151193624"/>
      <w:r/>
      <w:bookmarkStart w:id="176" w:name="_Toc226337222"/>
      <w:r/>
      <w:bookmarkStart w:id="177" w:name="_Toc151193840"/>
      <w:r/>
      <w:bookmarkStart w:id="178" w:name="_Toc142311028"/>
      <w:r/>
      <w:bookmarkStart w:id="179" w:name="_Toc264969216"/>
      <w:r/>
      <w:bookmarkStart w:id="180" w:name="_Toc305158794"/>
      <w:r/>
      <w:bookmarkStart w:id="181" w:name="_Toc520356150"/>
      <w:r/>
      <w:bookmarkStart w:id="182" w:name="_Toc150774626"/>
      <w:r>
        <w:rPr>
          <w:sz w:val="28"/>
        </w:rPr>
      </w:r>
      <w:r/>
    </w:p>
    <w:p>
      <w:pPr>
        <w:pStyle w:val="1260"/>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61"/>
      <w:r>
        <w:rPr>
          <w:rFonts w:ascii="Times New Roman" w:hAnsi="Times New Roman" w:eastAsia="宋体"/>
          <w:sz w:val="28"/>
        </w:rPr>
        <w:t xml:space="preserve">的编制</w:t>
      </w:r>
      <w:bookmarkEnd w:id="160"/>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ascii="Times New Roman" w:hAnsi="Times New Roman" w:eastAsia="宋体"/>
          <w:sz w:val="28"/>
        </w:rPr>
      </w:r>
      <w:r/>
    </w:p>
    <w:p>
      <w:pPr>
        <w:pStyle w:val="1258"/>
        <w:numPr>
          <w:ilvl w:val="0"/>
          <w:numId w:val="8"/>
        </w:numPr>
        <w:ind w:left="357" w:hanging="357"/>
        <w:spacing w:line="360" w:lineRule="auto"/>
        <w:tabs>
          <w:tab w:val="left" w:pos="360" w:leader="none"/>
          <w:tab w:val="left" w:pos="900" w:leader="none"/>
        </w:tabs>
        <w:rPr>
          <w:sz w:val="24"/>
        </w:rPr>
        <w:outlineLvl w:val="1"/>
      </w:pPr>
      <w:r/>
      <w:bookmarkStart w:id="183" w:name="_Toc151193697"/>
      <w:r/>
      <w:bookmarkStart w:id="184" w:name="_Toc520356151"/>
      <w:r/>
      <w:bookmarkStart w:id="185" w:name="_Toc516367021"/>
      <w:r/>
      <w:bookmarkStart w:id="186" w:name="_Toc127151527"/>
      <w:r/>
      <w:bookmarkStart w:id="187" w:name="_Toc265228365"/>
      <w:r/>
      <w:bookmarkStart w:id="188" w:name="_Toc226965800"/>
      <w:r/>
      <w:bookmarkStart w:id="189" w:name="_Toc164229368"/>
      <w:r/>
      <w:bookmarkStart w:id="190" w:name="_Toc127151728"/>
      <w:r/>
      <w:bookmarkStart w:id="191" w:name="_Toc150774627"/>
      <w:r/>
      <w:bookmarkStart w:id="192" w:name="_Toc150774732"/>
      <w:r/>
      <w:bookmarkStart w:id="193" w:name="_Toc264969217"/>
      <w:r/>
      <w:bookmarkStart w:id="194" w:name="_Toc226965717"/>
      <w:r/>
      <w:bookmarkStart w:id="195" w:name="_Toc226309771"/>
      <w:r/>
      <w:bookmarkStart w:id="196" w:name="_Toc164229222"/>
      <w:r/>
      <w:bookmarkStart w:id="197" w:name="_Toc164351621"/>
      <w:r/>
      <w:bookmarkStart w:id="198" w:name="_Toc149720820"/>
      <w:r/>
      <w:bookmarkStart w:id="199" w:name="_Toc151193841"/>
      <w:r/>
      <w:bookmarkStart w:id="200" w:name="_Toc151193769"/>
      <w:r/>
      <w:bookmarkStart w:id="201" w:name="_Toc305158869"/>
      <w:r/>
      <w:bookmarkStart w:id="202" w:name="_Toc164608641"/>
      <w:r/>
      <w:bookmarkStart w:id="203" w:name="_Toc305158795"/>
      <w:r/>
      <w:bookmarkStart w:id="204" w:name="_Toc151193915"/>
      <w:r/>
      <w:bookmarkStart w:id="205" w:name="_Toc151193625"/>
      <w:r/>
      <w:bookmarkStart w:id="206" w:name="_Toc127161441"/>
      <w:r/>
      <w:bookmarkStart w:id="207" w:name="_Toc195842892"/>
      <w:r/>
      <w:bookmarkStart w:id="208" w:name="_Toc150480765"/>
      <w:r/>
      <w:bookmarkStart w:id="209" w:name="_Toc151190154"/>
      <w:r/>
      <w:bookmarkStart w:id="210" w:name="_Toc164608796"/>
      <w:r/>
      <w:bookmarkStart w:id="211" w:name="_Toc150509278"/>
      <w:r/>
      <w:bookmarkStart w:id="212" w:name="_Toc226337223"/>
      <w:r/>
      <w:bookmarkStart w:id="213" w:name="_Toc142311029"/>
      <w:r>
        <w:rPr>
          <w:sz w:val="24"/>
        </w:rPr>
        <w:t xml:space="preserve">响应范围、竞争性磋商文件中计量单位的使用</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Pr>
          <w:sz w:val="24"/>
        </w:rPr>
        <w:t xml:space="preserve">及磋商语言</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1258"/>
        <w:numPr>
          <w:ilvl w:val="0"/>
          <w:numId w:val="8"/>
        </w:numPr>
        <w:ind w:left="357" w:hanging="357"/>
        <w:spacing w:line="360" w:lineRule="auto"/>
        <w:tabs>
          <w:tab w:val="left" w:pos="360" w:leader="none"/>
          <w:tab w:val="left" w:pos="900" w:leader="none"/>
        </w:tabs>
        <w:rPr>
          <w:sz w:val="24"/>
        </w:rPr>
        <w:outlineLvl w:val="1"/>
      </w:pPr>
      <w:r/>
      <w:bookmarkStart w:id="214" w:name="_Toc127161442"/>
      <w:r/>
      <w:bookmarkStart w:id="215" w:name="_Toc305158870"/>
      <w:r/>
      <w:bookmarkStart w:id="216" w:name="_Toc151193770"/>
      <w:r/>
      <w:bookmarkStart w:id="217" w:name="_Toc164229369"/>
      <w:r/>
      <w:bookmarkStart w:id="218" w:name="_Toc164608642"/>
      <w:r/>
      <w:bookmarkStart w:id="219" w:name="_Toc265228366"/>
      <w:r/>
      <w:bookmarkStart w:id="220" w:name="_Toc150774733"/>
      <w:r/>
      <w:bookmarkStart w:id="221" w:name="_Toc516367022"/>
      <w:r/>
      <w:bookmarkStart w:id="222" w:name="_Ref467306676"/>
      <w:r/>
      <w:bookmarkStart w:id="223" w:name="_Ref467306195"/>
      <w:r/>
      <w:bookmarkStart w:id="224" w:name="_Toc127151528"/>
      <w:r/>
      <w:bookmarkStart w:id="225" w:name="_Toc305158796"/>
      <w:r/>
      <w:bookmarkStart w:id="226" w:name="_Toc151193842"/>
      <w:r/>
      <w:bookmarkStart w:id="227" w:name="_Toc520356152"/>
      <w:r/>
      <w:bookmarkStart w:id="228" w:name="_Toc151193916"/>
      <w:r/>
      <w:bookmarkStart w:id="229" w:name="_Toc150509279"/>
      <w:r/>
      <w:bookmarkStart w:id="230" w:name="_Toc127151729"/>
      <w:r/>
      <w:bookmarkStart w:id="231" w:name="_Toc164229223"/>
      <w:r/>
      <w:bookmarkStart w:id="232" w:name="_Toc149720821"/>
      <w:r/>
      <w:bookmarkStart w:id="233" w:name="_Toc151190155"/>
      <w:r/>
      <w:bookmarkStart w:id="234" w:name="_Toc164351622"/>
      <w:r/>
      <w:bookmarkStart w:id="235" w:name="_Toc226965801"/>
      <w:r/>
      <w:bookmarkStart w:id="236" w:name="_Toc264969218"/>
      <w:r/>
      <w:bookmarkStart w:id="237" w:name="_Toc150774628"/>
      <w:r/>
      <w:bookmarkStart w:id="238" w:name="_Toc195842893"/>
      <w:r/>
      <w:bookmarkStart w:id="239" w:name="_Toc226337224"/>
      <w:r/>
      <w:bookmarkStart w:id="240" w:name="_Toc151193626"/>
      <w:r/>
      <w:bookmarkStart w:id="241" w:name="_Toc226965718"/>
      <w:r/>
      <w:bookmarkStart w:id="242" w:name="_Toc142311030"/>
      <w:r/>
      <w:bookmarkStart w:id="243" w:name="_Toc151193698"/>
      <w:r/>
      <w:bookmarkStart w:id="244" w:name="_Toc150480766"/>
      <w:r/>
      <w:bookmarkStart w:id="245" w:name="_Toc164608797"/>
      <w:r/>
      <w:bookmarkStart w:id="246" w:name="_Toc226309772"/>
      <w:r>
        <w:rPr>
          <w:sz w:val="24"/>
        </w:rPr>
        <w:t xml:space="preserve">响应文件</w:t>
      </w:r>
      <w:bookmarkEnd w:id="221"/>
      <w:r/>
      <w:bookmarkEnd w:id="222"/>
      <w:r/>
      <w:bookmarkEnd w:id="223"/>
      <w:r>
        <w:rPr>
          <w:sz w:val="24"/>
        </w:rPr>
        <w:t xml:space="preserve">构成</w:t>
      </w:r>
      <w:bookmarkEnd w:id="214"/>
      <w:r/>
      <w:bookmarkEnd w:id="215"/>
      <w:r/>
      <w:bookmarkEnd w:id="216"/>
      <w:r/>
      <w:bookmarkEnd w:id="217"/>
      <w:r/>
      <w:bookmarkEnd w:id="218"/>
      <w:r/>
      <w:bookmarkEnd w:id="219"/>
      <w:r/>
      <w:bookmarkEnd w:id="220"/>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bookmarkStart w:id="247"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47"/>
      <w:r>
        <w:rPr>
          <w:sz w:val="24"/>
        </w:rPr>
      </w:r>
      <w:r/>
    </w:p>
    <w:p>
      <w:pPr>
        <w:pStyle w:val="1258"/>
        <w:numPr>
          <w:ilvl w:val="0"/>
          <w:numId w:val="8"/>
        </w:numPr>
        <w:ind w:left="357" w:hanging="357"/>
        <w:spacing w:line="360" w:lineRule="auto"/>
        <w:tabs>
          <w:tab w:val="left" w:pos="360" w:leader="none"/>
          <w:tab w:val="left" w:pos="900" w:leader="none"/>
        </w:tabs>
        <w:rPr>
          <w:sz w:val="24"/>
        </w:rPr>
        <w:outlineLvl w:val="1"/>
      </w:pPr>
      <w:r/>
      <w:bookmarkStart w:id="248" w:name="_Toc150509281"/>
      <w:r/>
      <w:bookmarkStart w:id="249" w:name="_Toc151190157"/>
      <w:r/>
      <w:bookmarkStart w:id="250" w:name="_Toc150774630"/>
      <w:r/>
      <w:bookmarkStart w:id="251" w:name="_Toc520356155"/>
      <w:r/>
      <w:bookmarkStart w:id="252" w:name="_Toc164351624"/>
      <w:r/>
      <w:bookmarkStart w:id="253" w:name="_Toc142311032"/>
      <w:r/>
      <w:bookmarkStart w:id="254" w:name="_Toc150774735"/>
      <w:r/>
      <w:bookmarkStart w:id="255" w:name="_Toc164229371"/>
      <w:r/>
      <w:bookmarkStart w:id="256" w:name="_Toc151193700"/>
      <w:r/>
      <w:bookmarkStart w:id="257" w:name="_Toc127161444"/>
      <w:r/>
      <w:bookmarkStart w:id="258" w:name="_Toc151193844"/>
      <w:r/>
      <w:bookmarkStart w:id="259" w:name="_Toc150480768"/>
      <w:r/>
      <w:bookmarkStart w:id="260" w:name="_Toc149720823"/>
      <w:r/>
      <w:bookmarkStart w:id="261" w:name="_Toc127151731"/>
      <w:r/>
      <w:bookmarkStart w:id="262" w:name="_Toc127151530"/>
      <w:r/>
      <w:bookmarkStart w:id="263" w:name="_Toc151193918"/>
      <w:r/>
      <w:bookmarkStart w:id="264" w:name="_Toc151193628"/>
      <w:r/>
      <w:bookmarkStart w:id="265" w:name="_Toc164229225"/>
      <w:r/>
      <w:bookmarkStart w:id="266" w:name="_Toc195842895"/>
      <w:r/>
      <w:bookmarkStart w:id="267" w:name="_Toc164608799"/>
      <w:r/>
      <w:bookmarkStart w:id="268" w:name="_Toc151193772"/>
      <w:r/>
      <w:bookmarkStart w:id="269" w:name="_Toc164608644"/>
      <w:r>
        <w:rPr>
          <w:sz w:val="24"/>
        </w:rPr>
        <w:t xml:space="preserve">报价</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1258"/>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258"/>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1258"/>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rFonts w:hint="eastAsia"/>
          <w:sz w:val="24"/>
        </w:rPr>
      </w:pPr>
      <w:r>
        <w:rPr>
          <w:sz w:val="24"/>
        </w:rPr>
        <w:t xml:space="preserve">供应商不能提供任何有选择性或可调整的最终报价（</w:t>
      </w:r>
      <w:r>
        <w:rPr>
          <w:sz w:val="24"/>
        </w:rPr>
        <w:t xml:space="preserve">竞争性磋商文件</w:t>
      </w:r>
      <w:r>
        <w:rPr>
          <w:sz w:val="24"/>
        </w:rPr>
        <w:t xml:space="preserve">另有规定的除外），否则其</w:t>
      </w:r>
      <w:r>
        <w:rPr>
          <w:b/>
          <w:sz w:val="24"/>
        </w:rPr>
        <w:t xml:space="preserve">响应无效</w:t>
      </w:r>
      <w:r>
        <w:rPr>
          <w:sz w:val="24"/>
        </w:rPr>
        <w:t xml:space="preserve">。</w:t>
      </w:r>
      <w:r>
        <w:rPr>
          <w:rFonts w:hint="eastAsia"/>
          <w:sz w:val="24"/>
        </w:rPr>
      </w:r>
      <w:r/>
    </w:p>
    <w:p>
      <w:pPr>
        <w:pStyle w:val="1258"/>
        <w:numPr>
          <w:ilvl w:val="0"/>
          <w:numId w:val="0"/>
        </w:numPr>
        <w:ind w:left="360"/>
        <w:spacing w:line="360" w:lineRule="auto"/>
        <w:tabs>
          <w:tab w:val="left" w:pos="1080" w:leader="none"/>
          <w:tab w:val="left" w:pos="2014" w:leader="none"/>
        </w:tabs>
        <w:rPr>
          <w:rFonts w:hint="eastAsia"/>
          <w:sz w:val="24"/>
        </w:rPr>
      </w:pPr>
      <w:r>
        <w:rPr>
          <w:rFonts w:hint="eastAsia"/>
          <w:sz w:val="24"/>
        </w:rPr>
        <w:t xml:space="preserve">1</w:t>
      </w:r>
      <w:r>
        <w:rPr>
          <w:rFonts w:hint="eastAsia"/>
          <w:sz w:val="24"/>
          <w:lang w:val="en-US" w:eastAsia="zh-CN"/>
        </w:rPr>
        <w:t xml:space="preserve">0</w:t>
      </w:r>
      <w:r>
        <w:rPr>
          <w:rFonts w:hint="eastAsia"/>
          <w:sz w:val="24"/>
        </w:rPr>
        <w:t xml:space="preserve">.5</w:t>
      </w:r>
      <w:r>
        <w:rPr>
          <w:rFonts w:hint="eastAsia" w:ascii="Times New Roman" w:hAnsi="Times New Roman" w:eastAsia="宋体" w:cs="Times New Roman"/>
          <w:sz w:val="24"/>
          <w:lang w:val="en-US" w:eastAsia="zh-CN"/>
        </w:rPr>
        <w:t xml:space="preserve">评审过程中出现下列情形之一的，评审委员会应当启</w:t>
      </w:r>
      <w:r>
        <w:rPr>
          <w:rFonts w:ascii="Times New Roman" w:hAnsi="Times New Roman" w:eastAsia="宋体" w:cs="Times New Roman"/>
          <w:sz w:val="24"/>
          <w:lang w:val="en-US" w:eastAsia="zh-CN"/>
        </w:rPr>
        <w:t xml:space="preserve">动异常低价投标（响应）审查程序</w:t>
      </w:r>
      <w:r>
        <w:rPr>
          <w:rFonts w:hint="eastAsia"/>
          <w:sz w:val="24"/>
        </w:rPr>
        <w:t xml:space="preserve">： </w:t>
      </w:r>
      <w:r>
        <w:rPr>
          <w:rFonts w:hint="eastAsia"/>
          <w:sz w:val="24"/>
        </w:rPr>
      </w:r>
      <w:r/>
    </w:p>
    <w:p>
      <w:pPr>
        <w:pStyle w:val="1258"/>
        <w:numPr>
          <w:ilvl w:val="0"/>
          <w:numId w:val="0"/>
        </w:numPr>
        <w:ind w:left="360"/>
        <w:spacing w:line="360" w:lineRule="auto"/>
        <w:tabs>
          <w:tab w:val="left" w:pos="1080" w:leader="none"/>
          <w:tab w:val="left" w:pos="2014" w:leader="none"/>
        </w:tabs>
        <w:rPr>
          <w:rFonts w:hint="eastAsia"/>
          <w:sz w:val="24"/>
        </w:rPr>
      </w:pPr>
      <w:r>
        <w:rPr>
          <w:rFonts w:hint="eastAsia"/>
          <w:sz w:val="24"/>
        </w:rPr>
        <w:t xml:space="preserve">1</w:t>
      </w:r>
      <w:r>
        <w:rPr>
          <w:rFonts w:hint="eastAsia"/>
          <w:sz w:val="24"/>
          <w:lang w:val="en-US" w:eastAsia="zh-CN"/>
        </w:rPr>
        <w:t xml:space="preserve">0</w:t>
      </w:r>
      <w:r>
        <w:rPr>
          <w:rFonts w:hint="eastAsia"/>
          <w:sz w:val="24"/>
        </w:rPr>
        <w:t xml:space="preserve">.5.1投标</w:t>
      </w:r>
      <w:r>
        <w:rPr>
          <w:rFonts w:hint="eastAsia"/>
          <w:sz w:val="24"/>
          <w:lang w:eastAsia="zh-CN"/>
        </w:rPr>
        <w:t xml:space="preserve">（</w:t>
      </w:r>
      <w:r>
        <w:rPr>
          <w:rFonts w:hint="eastAsia"/>
          <w:sz w:val="24"/>
        </w:rPr>
        <w:t xml:space="preserve">响应</w:t>
      </w:r>
      <w:r>
        <w:rPr>
          <w:rFonts w:hint="eastAsia"/>
          <w:sz w:val="24"/>
          <w:lang w:eastAsia="zh-CN"/>
        </w:rPr>
        <w:t xml:space="preserve">）</w:t>
      </w:r>
      <w:r>
        <w:rPr>
          <w:rFonts w:hint="eastAsia"/>
          <w:sz w:val="24"/>
        </w:rPr>
        <w:t xml:space="preserve">报价低于采购项目预算50%的，即投标</w:t>
      </w:r>
      <w:r>
        <w:rPr>
          <w:rFonts w:hint="eastAsia"/>
          <w:sz w:val="24"/>
          <w:lang w:eastAsia="zh-CN"/>
        </w:rPr>
        <w:t xml:space="preserve">（</w:t>
      </w:r>
      <w:r>
        <w:rPr>
          <w:rFonts w:hint="eastAsia"/>
          <w:sz w:val="24"/>
        </w:rPr>
        <w:t xml:space="preserve">响应</w:t>
      </w:r>
      <w:r>
        <w:rPr>
          <w:rFonts w:hint="eastAsia"/>
          <w:sz w:val="24"/>
          <w:lang w:eastAsia="zh-CN"/>
        </w:rPr>
        <w:t xml:space="preserve">）</w:t>
      </w:r>
      <w:r>
        <w:rPr>
          <w:rFonts w:hint="eastAsia"/>
          <w:sz w:val="24"/>
        </w:rPr>
        <w:t xml:space="preserve">报价&lt;采购项目预算×50%； </w:t>
      </w:r>
      <w:r>
        <w:rPr>
          <w:rFonts w:hint="eastAsia"/>
          <w:sz w:val="24"/>
        </w:rPr>
      </w:r>
      <w:r/>
    </w:p>
    <w:p>
      <w:pPr>
        <w:pStyle w:val="1258"/>
        <w:numPr>
          <w:ilvl w:val="0"/>
          <w:numId w:val="0"/>
        </w:numPr>
        <w:ind w:left="360"/>
        <w:spacing w:line="360" w:lineRule="auto"/>
        <w:tabs>
          <w:tab w:val="left" w:pos="1080" w:leader="none"/>
          <w:tab w:val="left" w:pos="2014" w:leader="none"/>
        </w:tabs>
        <w:rPr>
          <w:rFonts w:hint="eastAsia"/>
          <w:sz w:val="24"/>
        </w:rPr>
      </w:pPr>
      <w:r>
        <w:rPr>
          <w:rFonts w:hint="eastAsia"/>
          <w:sz w:val="24"/>
        </w:rPr>
        <w:t xml:space="preserve">1</w:t>
      </w:r>
      <w:r>
        <w:rPr>
          <w:rFonts w:hint="eastAsia"/>
          <w:sz w:val="24"/>
          <w:lang w:val="en-US" w:eastAsia="zh-CN"/>
        </w:rPr>
        <w:t xml:space="preserve">0</w:t>
      </w:r>
      <w:r>
        <w:rPr>
          <w:rFonts w:hint="eastAsia"/>
          <w:sz w:val="24"/>
        </w:rPr>
        <w:t xml:space="preserve">.5.2投标</w:t>
      </w:r>
      <w:r>
        <w:rPr>
          <w:rFonts w:hint="eastAsia"/>
          <w:sz w:val="24"/>
          <w:lang w:eastAsia="zh-CN"/>
        </w:rPr>
        <w:t xml:space="preserve">（</w:t>
      </w:r>
      <w:r>
        <w:rPr>
          <w:rFonts w:hint="eastAsia"/>
          <w:sz w:val="24"/>
        </w:rPr>
        <w:t xml:space="preserve">响应</w:t>
      </w:r>
      <w:r>
        <w:rPr>
          <w:rFonts w:hint="eastAsia"/>
          <w:sz w:val="24"/>
          <w:lang w:eastAsia="zh-CN"/>
        </w:rPr>
        <w:t xml:space="preserve">）</w:t>
      </w:r>
      <w:r>
        <w:rPr>
          <w:rFonts w:hint="eastAsia"/>
          <w:sz w:val="24"/>
        </w:rPr>
        <w:t xml:space="preserve">报价低于采购项目最高限价45%的，即投标</w:t>
      </w:r>
      <w:r>
        <w:rPr>
          <w:rFonts w:hint="eastAsia"/>
          <w:sz w:val="24"/>
          <w:lang w:eastAsia="zh-CN"/>
        </w:rPr>
        <w:t xml:space="preserve">（</w:t>
      </w:r>
      <w:r>
        <w:rPr>
          <w:rFonts w:hint="eastAsia"/>
          <w:sz w:val="24"/>
        </w:rPr>
        <w:t xml:space="preserve">响应</w:t>
      </w:r>
      <w:r>
        <w:rPr>
          <w:rFonts w:hint="eastAsia"/>
          <w:sz w:val="24"/>
          <w:lang w:eastAsia="zh-CN"/>
        </w:rPr>
        <w:t xml:space="preserve">）</w:t>
      </w:r>
      <w:r>
        <w:rPr>
          <w:rFonts w:hint="eastAsia"/>
          <w:sz w:val="24"/>
        </w:rPr>
        <w:t xml:space="preserve">报价&lt;采购项目最高限价×45%； </w:t>
      </w:r>
      <w:r>
        <w:rPr>
          <w:rFonts w:hint="eastAsia"/>
          <w:sz w:val="24"/>
        </w:rPr>
      </w:r>
      <w:r/>
    </w:p>
    <w:p>
      <w:pPr>
        <w:pStyle w:val="1258"/>
        <w:numPr>
          <w:ilvl w:val="0"/>
          <w:numId w:val="0"/>
        </w:numPr>
        <w:ind w:left="360"/>
        <w:spacing w:line="360" w:lineRule="auto"/>
        <w:tabs>
          <w:tab w:val="left" w:pos="1080" w:leader="none"/>
          <w:tab w:val="left" w:pos="2014" w:leader="none"/>
        </w:tabs>
        <w:rPr>
          <w:rFonts w:hint="eastAsia"/>
          <w:sz w:val="24"/>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lang w:val="en-US" w:eastAsia="zh-CN"/>
        </w:rPr>
        <w:t xml:space="preserve">0</w:t>
      </w:r>
      <w:r>
        <w:rPr>
          <w:rFonts w:hint="eastAsia" w:ascii="Times New Roman" w:hAnsi="Times New Roman" w:eastAsia="宋体" w:cs="Times New Roman"/>
          <w:sz w:val="24"/>
        </w:rPr>
        <w:t xml:space="preserve">.5.3</w:t>
      </w:r>
      <w:r>
        <w:rPr>
          <w:rFonts w:hint="eastAsia" w:ascii="Times New Roman" w:hAnsi="Times New Roman" w:eastAsia="宋体" w:cs="Times New Roman"/>
          <w:sz w:val="24"/>
          <w:lang w:val="en-US" w:eastAsia="zh-CN"/>
        </w:rPr>
        <w:t xml:space="preserve">评审委员会认定的供应商报价过低、有可能影响产品质</w:t>
      </w:r>
      <w:r>
        <w:rPr>
          <w:rFonts w:ascii="Times New Roman" w:hAnsi="Times New Roman" w:eastAsia="宋体" w:cs="Times New Roman"/>
          <w:sz w:val="24"/>
          <w:lang w:val="en-US" w:eastAsia="zh-CN"/>
        </w:rPr>
        <w:t xml:space="preserve">量或者不能诚信履约的其他情形。</w:t>
      </w:r>
      <w:r>
        <w:rPr>
          <w:rFonts w:hint="eastAsia"/>
          <w:sz w:val="24"/>
        </w:rPr>
      </w:r>
      <w:r/>
    </w:p>
    <w:p>
      <w:pPr>
        <w:pStyle w:val="1258"/>
        <w:numPr>
          <w:ilvl w:val="0"/>
          <w:numId w:val="0"/>
        </w:numPr>
        <w:ind w:left="360"/>
        <w:spacing w:line="360" w:lineRule="auto"/>
        <w:tabs>
          <w:tab w:val="left" w:pos="10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lang w:val="en-US" w:eastAsia="zh-CN"/>
        </w:rPr>
        <w:t xml:space="preserve">0</w:t>
      </w:r>
      <w:r>
        <w:rPr>
          <w:rFonts w:hint="eastAsia" w:ascii="Times New Roman" w:hAnsi="Times New Roman" w:eastAsia="宋体" w:cs="Times New Roman"/>
          <w:sz w:val="24"/>
        </w:rPr>
        <w:t xml:space="preserve">.6</w:t>
      </w:r>
      <w:r>
        <w:rPr>
          <w:rFonts w:hint="eastAsia" w:ascii="Times New Roman" w:hAnsi="Times New Roman" w:eastAsia="宋体" w:cs="Times New Roman"/>
          <w:sz w:val="24"/>
          <w:lang w:val="en-US" w:eastAsia="zh-CN"/>
        </w:rPr>
        <w:t xml:space="preserve">启动异常低价投标（响应）审查后，评审委员会应当</w:t>
      </w:r>
      <w:r>
        <w:rPr>
          <w:rFonts w:ascii="Times New Roman" w:hAnsi="Times New Roman" w:eastAsia="宋体" w:cs="Times New Roman"/>
          <w:sz w:val="24"/>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w:t>
      </w:r>
      <w:r>
        <w:rPr>
          <w:rFonts w:hint="eastAsia" w:ascii="Times New Roman" w:hAnsi="Times New Roman" w:eastAsia="宋体" w:cs="Times New Roman"/>
          <w:sz w:val="24"/>
        </w:rPr>
      </w:r>
      <w:r/>
    </w:p>
    <w:p>
      <w:pPr>
        <w:pStyle w:val="1258"/>
        <w:numPr>
          <w:ilvl w:val="0"/>
          <w:numId w:val="0"/>
        </w:numPr>
        <w:ind w:left="360"/>
        <w:spacing w:line="360" w:lineRule="auto"/>
        <w:tabs>
          <w:tab w:val="left" w:pos="1080" w:leader="none"/>
          <w:tab w:val="left" w:pos="2014" w:leader="none"/>
        </w:tabs>
        <w:rPr>
          <w:rFonts w:hint="eastAsia"/>
          <w:sz w:val="24"/>
        </w:rPr>
      </w:pPr>
      <w:r>
        <w:rPr>
          <w:rFonts w:ascii="Times New Roman" w:hAnsi="Times New Roman" w:eastAsia="宋体" w:cs="Times New Roman"/>
          <w:sz w:val="24"/>
          <w:lang w:val="en-US" w:eastAsia="zh-CN"/>
        </w:rPr>
        <w:t xml:space="preserve">应当在评审报告中进行记录。</w:t>
      </w:r>
      <w:r>
        <w:rPr>
          <w:rFonts w:hint="eastAsia"/>
          <w:sz w:val="24"/>
        </w:rPr>
      </w:r>
      <w:r/>
    </w:p>
    <w:p>
      <w:pPr>
        <w:pStyle w:val="1258"/>
        <w:numPr>
          <w:ilvl w:val="0"/>
          <w:numId w:val="0"/>
        </w:numPr>
        <w:ind w:left="360"/>
        <w:spacing w:line="360" w:lineRule="auto"/>
        <w:tabs>
          <w:tab w:val="left" w:pos="1080" w:leader="none"/>
          <w:tab w:val="left" w:pos="2014" w:leader="none"/>
        </w:tabs>
        <w:rPr>
          <w:sz w:val="24"/>
        </w:rPr>
      </w:pPr>
      <w:r>
        <w:rPr>
          <w:rFonts w:hint="eastAsia"/>
          <w:sz w:val="24"/>
        </w:rPr>
        <w:t xml:space="preserve">1</w:t>
      </w:r>
      <w:r>
        <w:rPr>
          <w:rFonts w:hint="eastAsia"/>
          <w:sz w:val="24"/>
          <w:lang w:val="en-US" w:eastAsia="zh-CN"/>
        </w:rPr>
        <w:t xml:space="preserve">0</w:t>
      </w:r>
      <w:r>
        <w:rPr>
          <w:rFonts w:hint="eastAsia"/>
          <w:sz w:val="24"/>
        </w:rPr>
        <w:t xml:space="preserve">.5、1</w:t>
      </w:r>
      <w:r>
        <w:rPr>
          <w:rFonts w:hint="eastAsia"/>
          <w:sz w:val="24"/>
          <w:lang w:val="en-US" w:eastAsia="zh-CN"/>
        </w:rPr>
        <w:t xml:space="preserve">0</w:t>
      </w:r>
      <w:r>
        <w:rPr>
          <w:rFonts w:hint="eastAsia"/>
          <w:sz w:val="24"/>
        </w:rPr>
        <w:t xml:space="preserve">.6要求详见《关于推动解决政府采购异常低价问题 相关工作的通知》苏财购〔2025〕62号</w:t>
      </w:r>
      <w:r>
        <w:rPr>
          <w:sz w:val="24"/>
        </w:rPr>
      </w:r>
      <w:r/>
    </w:p>
    <w:p>
      <w:pPr>
        <w:pStyle w:val="1258"/>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1258"/>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1258"/>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1258"/>
        <w:numPr>
          <w:ilvl w:val="0"/>
          <w:numId w:val="8"/>
        </w:numPr>
        <w:ind w:left="357" w:hanging="357"/>
        <w:spacing w:line="360" w:lineRule="auto"/>
        <w:tabs>
          <w:tab w:val="left" w:pos="360" w:leader="none"/>
          <w:tab w:val="left" w:pos="900" w:leader="none"/>
        </w:tabs>
        <w:rPr>
          <w:sz w:val="24"/>
        </w:rPr>
        <w:outlineLvl w:val="1"/>
      </w:pPr>
      <w:r/>
      <w:bookmarkStart w:id="270" w:name="_Toc151193775"/>
      <w:r/>
      <w:bookmarkStart w:id="271" w:name="_Toc226965806"/>
      <w:r/>
      <w:bookmarkStart w:id="272" w:name="_Toc150774633"/>
      <w:r/>
      <w:bookmarkStart w:id="273" w:name="_Toc164608647"/>
      <w:r/>
      <w:bookmarkStart w:id="274" w:name="_Toc264969223"/>
      <w:r/>
      <w:bookmarkStart w:id="275" w:name="_Toc164608802"/>
      <w:r/>
      <w:bookmarkStart w:id="276" w:name="_Toc151193703"/>
      <w:r/>
      <w:bookmarkStart w:id="277" w:name="_Toc150480771"/>
      <w:r/>
      <w:bookmarkStart w:id="278" w:name="_Toc142311035"/>
      <w:r/>
      <w:bookmarkStart w:id="279" w:name="_Toc164351627"/>
      <w:r/>
      <w:bookmarkStart w:id="280" w:name="_Toc305158801"/>
      <w:r/>
      <w:bookmarkStart w:id="281" w:name="_Toc150509284"/>
      <w:r/>
      <w:bookmarkStart w:id="282" w:name="_Toc151193631"/>
      <w:r/>
      <w:bookmarkStart w:id="283" w:name="_Toc151193847"/>
      <w:r/>
      <w:bookmarkStart w:id="284" w:name="_Toc226965723"/>
      <w:r/>
      <w:bookmarkStart w:id="285" w:name="_Toc164229228"/>
      <w:r/>
      <w:bookmarkStart w:id="286" w:name="_Toc305158875"/>
      <w:r/>
      <w:bookmarkStart w:id="287" w:name="_Toc150774738"/>
      <w:r/>
      <w:bookmarkStart w:id="288" w:name="_Toc149720826"/>
      <w:r/>
      <w:bookmarkStart w:id="289" w:name="_Toc127161447"/>
      <w:r/>
      <w:bookmarkStart w:id="290" w:name="_Toc265228371"/>
      <w:r/>
      <w:bookmarkStart w:id="291" w:name="_Toc127151533"/>
      <w:r/>
      <w:bookmarkStart w:id="292" w:name="_Toc520356158"/>
      <w:r/>
      <w:bookmarkStart w:id="293" w:name="_Toc151190160"/>
      <w:r/>
      <w:bookmarkStart w:id="294" w:name="_Toc127151734"/>
      <w:r/>
      <w:bookmarkStart w:id="295" w:name="_Toc195842898"/>
      <w:r/>
      <w:bookmarkStart w:id="296" w:name="_Toc226309777"/>
      <w:r/>
      <w:bookmarkStart w:id="297" w:name="_Toc151193921"/>
      <w:r/>
      <w:bookmarkStart w:id="298" w:name="_Toc164229374"/>
      <w:r/>
      <w:bookmarkStart w:id="299" w:name="_Toc226337229"/>
      <w:r>
        <w:rPr>
          <w:sz w:val="24"/>
        </w:rPr>
        <w:t xml:space="preserve">响应文件的签署</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sz w:val="24"/>
        </w:rPr>
        <w:t xml:space="preserve">、盖章</w:t>
      </w:r>
      <w:r>
        <w:rPr>
          <w:sz w:val="24"/>
        </w:rPr>
      </w:r>
      <w:r/>
    </w:p>
    <w:p>
      <w:pPr>
        <w:pStyle w:val="1258"/>
        <w:numPr>
          <w:ilvl w:val="1"/>
          <w:numId w:val="8"/>
        </w:numPr>
        <w:spacing w:line="360" w:lineRule="auto"/>
        <w:tabs>
          <w:tab w:val="left" w:pos="1080" w:leader="none"/>
          <w:tab w:val="left" w:pos="1589" w:leader="none"/>
        </w:tabs>
        <w:rPr>
          <w:sz w:val="24"/>
        </w:rPr>
      </w:pPr>
      <w:r/>
      <w:bookmarkStart w:id="300" w:name="_Toc150774634"/>
      <w:r/>
      <w:bookmarkStart w:id="301" w:name="_Toc226965724"/>
      <w:r/>
      <w:bookmarkStart w:id="302" w:name="_Toc151193632"/>
      <w:r/>
      <w:bookmarkStart w:id="303" w:name="_Toc151190161"/>
      <w:r/>
      <w:bookmarkStart w:id="304" w:name="_Toc226337230"/>
      <w:r/>
      <w:bookmarkStart w:id="305" w:name="_Toc226965807"/>
      <w:r/>
      <w:bookmarkStart w:id="306" w:name="_Toc265228372"/>
      <w:r/>
      <w:bookmarkStart w:id="307" w:name="_Toc520356159"/>
      <w:r/>
      <w:bookmarkStart w:id="308" w:name="_Toc151193848"/>
      <w:r/>
      <w:bookmarkStart w:id="309" w:name="_Toc150774739"/>
      <w:r/>
      <w:bookmarkStart w:id="310" w:name="_Toc305158876"/>
      <w:r/>
      <w:bookmarkStart w:id="311" w:name="_Toc226309778"/>
      <w:r/>
      <w:bookmarkStart w:id="312" w:name="_Toc142311036"/>
      <w:r/>
      <w:bookmarkStart w:id="313" w:name="_Toc151193922"/>
      <w:r/>
      <w:bookmarkStart w:id="314" w:name="_Toc127151534"/>
      <w:r/>
      <w:bookmarkStart w:id="315" w:name="_Toc195842899"/>
      <w:r/>
      <w:bookmarkStart w:id="316" w:name="_Toc150509285"/>
      <w:r/>
      <w:bookmarkStart w:id="317" w:name="_Toc264969224"/>
      <w:r/>
      <w:bookmarkStart w:id="318" w:name="_Toc305158802"/>
      <w:r/>
      <w:bookmarkStart w:id="319" w:name="_Toc151193704"/>
      <w:r/>
      <w:bookmarkStart w:id="320" w:name="_Toc151193776"/>
      <w:r/>
      <w:bookmarkStart w:id="321" w:name="_Toc150480772"/>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1258"/>
        <w:ind w:left="357"/>
        <w:spacing w:line="360" w:lineRule="auto"/>
        <w:tabs>
          <w:tab w:val="left" w:pos="900" w:leader="none"/>
          <w:tab w:val="left" w:pos="1080" w:leader="none"/>
        </w:tabs>
      </w:pPr>
      <w:r/>
      <w:r/>
    </w:p>
    <w:p>
      <w:pPr>
        <w:pStyle w:val="1260"/>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rFonts w:ascii="Times New Roman" w:hAnsi="Times New Roman" w:eastAsia="宋体"/>
          <w:sz w:val="28"/>
        </w:rPr>
      </w:r>
      <w:r/>
    </w:p>
    <w:p>
      <w:pPr>
        <w:pStyle w:val="1258"/>
        <w:numPr>
          <w:ilvl w:val="0"/>
          <w:numId w:val="8"/>
        </w:numPr>
        <w:ind w:left="357" w:hanging="357"/>
        <w:spacing w:line="360" w:lineRule="auto"/>
        <w:tabs>
          <w:tab w:val="left" w:pos="360" w:leader="none"/>
          <w:tab w:val="left" w:pos="900" w:leader="none"/>
        </w:tabs>
        <w:rPr>
          <w:sz w:val="24"/>
        </w:rPr>
        <w:outlineLvl w:val="1"/>
      </w:pPr>
      <w:r/>
      <w:bookmarkStart w:id="322" w:name="_Toc151193923"/>
      <w:r/>
      <w:bookmarkStart w:id="323" w:name="_Toc151190162"/>
      <w:r/>
      <w:bookmarkStart w:id="324" w:name="_Toc164608649"/>
      <w:r/>
      <w:bookmarkStart w:id="325" w:name="_Toc151193849"/>
      <w:r/>
      <w:bookmarkStart w:id="326" w:name="_Toc226309779"/>
      <w:r/>
      <w:bookmarkStart w:id="327" w:name="_Toc520356160"/>
      <w:r/>
      <w:bookmarkStart w:id="328" w:name="_Toc127161449"/>
      <w:r/>
      <w:bookmarkStart w:id="329" w:name="_Toc226965725"/>
      <w:r/>
      <w:bookmarkStart w:id="330" w:name="_Toc195842900"/>
      <w:r/>
      <w:bookmarkStart w:id="331" w:name="_Toc164229230"/>
      <w:r/>
      <w:bookmarkStart w:id="332" w:name="_Toc127151736"/>
      <w:r/>
      <w:bookmarkStart w:id="333" w:name="_Toc226337231"/>
      <w:r/>
      <w:bookmarkStart w:id="334" w:name="_Toc151193633"/>
      <w:r/>
      <w:bookmarkStart w:id="335" w:name="_Toc150509286"/>
      <w:r/>
      <w:bookmarkStart w:id="336" w:name="_Toc305158803"/>
      <w:r/>
      <w:bookmarkStart w:id="337" w:name="_Toc127151535"/>
      <w:r/>
      <w:bookmarkStart w:id="338" w:name="_Toc150480773"/>
      <w:r/>
      <w:bookmarkStart w:id="339" w:name="_Toc265228373"/>
      <w:r/>
      <w:bookmarkStart w:id="340" w:name="_Toc150774740"/>
      <w:r/>
      <w:bookmarkStart w:id="341" w:name="_Toc164608804"/>
      <w:r/>
      <w:bookmarkStart w:id="342" w:name="_Toc164351629"/>
      <w:r/>
      <w:bookmarkStart w:id="343" w:name="_Toc151193705"/>
      <w:r/>
      <w:bookmarkStart w:id="344" w:name="_Toc305158877"/>
      <w:r/>
      <w:bookmarkStart w:id="345" w:name="_Toc149720828"/>
      <w:r/>
      <w:bookmarkStart w:id="346" w:name="_Toc142311037"/>
      <w:r/>
      <w:bookmarkStart w:id="347" w:name="_Toc151193777"/>
      <w:r/>
      <w:bookmarkStart w:id="348" w:name="_Toc150774635"/>
      <w:r/>
      <w:bookmarkStart w:id="349" w:name="_Toc264969225"/>
      <w:r/>
      <w:bookmarkStart w:id="350" w:name="_Toc164229376"/>
      <w:r/>
      <w:bookmarkStart w:id="351" w:name="_Toc226965808"/>
      <w:r>
        <w:rPr>
          <w:sz w:val="24"/>
        </w:rPr>
        <w:t xml:space="preserve">响应文件的</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sz w:val="24"/>
        </w:rPr>
        <w:t xml:space="preserve">提交</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。供应商根据竞争性磋商文件及</w:t>
      </w:r>
      <w:r>
        <w:rPr>
          <w:rFonts w:hint="eastAsia"/>
          <w:sz w:val="24"/>
        </w:rPr>
        <w:t xml:space="preserve">“苏采云”政府采购一体化平台</w:t>
      </w:r>
      <w:r>
        <w:rPr>
          <w:sz w:val="24"/>
        </w:rPr>
        <w:t xml:space="preserve">供应商操作手册要求编制、生成并提交电子响应文件。</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1258"/>
        <w:numPr>
          <w:ilvl w:val="0"/>
          <w:numId w:val="8"/>
        </w:numPr>
        <w:ind w:left="357" w:hanging="357"/>
        <w:spacing w:line="360" w:lineRule="auto"/>
        <w:tabs>
          <w:tab w:val="left" w:pos="360" w:leader="none"/>
          <w:tab w:val="left" w:pos="900" w:leader="none"/>
        </w:tabs>
        <w:rPr>
          <w:sz w:val="24"/>
        </w:rPr>
        <w:outlineLvl w:val="1"/>
      </w:pPr>
      <w:r/>
      <w:bookmarkStart w:id="352" w:name="_Toc151193778"/>
      <w:r/>
      <w:bookmarkStart w:id="353" w:name="_Toc127151536"/>
      <w:r/>
      <w:bookmarkStart w:id="354" w:name="_Toc150774636"/>
      <w:r/>
      <w:bookmarkStart w:id="355" w:name="_Toc150509287"/>
      <w:r/>
      <w:bookmarkStart w:id="356" w:name="_Toc150774741"/>
      <w:r/>
      <w:bookmarkStart w:id="357" w:name="_Toc142311038"/>
      <w:r/>
      <w:bookmarkStart w:id="358" w:name="_Toc226965809"/>
      <w:r/>
      <w:bookmarkStart w:id="359" w:name="_Toc151193706"/>
      <w:r/>
      <w:bookmarkStart w:id="360" w:name="_Toc195842901"/>
      <w:r/>
      <w:bookmarkStart w:id="361" w:name="_Toc305158878"/>
      <w:r/>
      <w:bookmarkStart w:id="362" w:name="_Toc127151737"/>
      <w:r/>
      <w:bookmarkStart w:id="363" w:name="_Toc151193850"/>
      <w:r/>
      <w:bookmarkStart w:id="364" w:name="_Toc226337232"/>
      <w:r/>
      <w:bookmarkStart w:id="365" w:name="_Toc226965726"/>
      <w:r/>
      <w:bookmarkStart w:id="366" w:name="_Toc265228374"/>
      <w:r/>
      <w:bookmarkStart w:id="367" w:name="_Toc151190163"/>
      <w:r/>
      <w:bookmarkStart w:id="368" w:name="_Toc149720829"/>
      <w:r/>
      <w:bookmarkStart w:id="369" w:name="_Toc164608650"/>
      <w:r/>
      <w:bookmarkStart w:id="370" w:name="_Toc151193634"/>
      <w:r/>
      <w:bookmarkStart w:id="371" w:name="_Toc151193924"/>
      <w:r/>
      <w:bookmarkStart w:id="372" w:name="_Toc164351630"/>
      <w:r/>
      <w:bookmarkStart w:id="373" w:name="_Toc305158804"/>
      <w:r/>
      <w:bookmarkStart w:id="374" w:name="_Toc127161450"/>
      <w:r/>
      <w:bookmarkStart w:id="375" w:name="_Toc150480774"/>
      <w:r/>
      <w:bookmarkStart w:id="376" w:name="_Toc226309780"/>
      <w:r/>
      <w:bookmarkStart w:id="377" w:name="_Toc520356161"/>
      <w:r/>
      <w:bookmarkStart w:id="378" w:name="_Toc164608805"/>
      <w:r/>
      <w:bookmarkStart w:id="379" w:name="_Toc264969226"/>
      <w:r/>
      <w:bookmarkStart w:id="380" w:name="_Toc164229231"/>
      <w:r/>
      <w:bookmarkStart w:id="381" w:name="_Toc164229377"/>
      <w:r>
        <w:rPr>
          <w:sz w:val="24"/>
        </w:rPr>
        <w:t xml:space="preserve">响应文件截止</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sz w:val="24"/>
        </w:rPr>
        <w:t xml:space="preserve">时间</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“苏采云”政府采购一体化平台</w:t>
      </w:r>
      <w:r>
        <w:rPr>
          <w:sz w:val="24"/>
        </w:rPr>
        <w:t xml:space="preserve">。</w:t>
      </w:r>
      <w:r>
        <w:rPr>
          <w:sz w:val="24"/>
        </w:rPr>
      </w:r>
      <w:r/>
    </w:p>
    <w:p>
      <w:pPr>
        <w:pStyle w:val="1258"/>
        <w:numPr>
          <w:ilvl w:val="0"/>
          <w:numId w:val="8"/>
        </w:numPr>
        <w:ind w:left="357" w:hanging="357"/>
        <w:spacing w:line="360" w:lineRule="auto"/>
        <w:tabs>
          <w:tab w:val="left" w:pos="360" w:leader="none"/>
          <w:tab w:val="left" w:pos="900" w:leader="none"/>
        </w:tabs>
        <w:rPr>
          <w:sz w:val="24"/>
        </w:rPr>
        <w:outlineLvl w:val="1"/>
      </w:pPr>
      <w:r/>
      <w:bookmarkStart w:id="382" w:name="_Toc149720830"/>
      <w:r/>
      <w:bookmarkStart w:id="383" w:name="_Toc151193851"/>
      <w:r/>
      <w:bookmarkStart w:id="384" w:name="_Toc151193635"/>
      <w:r/>
      <w:bookmarkStart w:id="385" w:name="_Toc226965727"/>
      <w:r/>
      <w:bookmarkStart w:id="386" w:name="_Toc226309781"/>
      <w:r/>
      <w:bookmarkStart w:id="387" w:name="_Toc164608651"/>
      <w:r/>
      <w:bookmarkStart w:id="388" w:name="_Toc150480775"/>
      <w:r/>
      <w:bookmarkStart w:id="389" w:name="_Toc305158879"/>
      <w:r/>
      <w:bookmarkStart w:id="390" w:name="_Toc151193707"/>
      <w:r/>
      <w:bookmarkStart w:id="391" w:name="_Toc151190164"/>
      <w:r/>
      <w:bookmarkStart w:id="392" w:name="_Toc142311039"/>
      <w:r/>
      <w:bookmarkStart w:id="393" w:name="_Toc264969227"/>
      <w:r/>
      <w:bookmarkStart w:id="394" w:name="_Toc127151537"/>
      <w:r/>
      <w:bookmarkStart w:id="395" w:name="_Toc226965810"/>
      <w:r/>
      <w:bookmarkStart w:id="396" w:name="_Toc150509288"/>
      <w:r/>
      <w:bookmarkStart w:id="397" w:name="_Toc265228375"/>
      <w:r/>
      <w:bookmarkStart w:id="398" w:name="_Toc195842902"/>
      <w:r/>
      <w:bookmarkStart w:id="399" w:name="_Toc151193779"/>
      <w:r/>
      <w:bookmarkStart w:id="400" w:name="_Toc305158805"/>
      <w:r/>
      <w:bookmarkStart w:id="401" w:name="_Toc150774742"/>
      <w:r/>
      <w:bookmarkStart w:id="402" w:name="_Toc164608806"/>
      <w:r/>
      <w:bookmarkStart w:id="403" w:name="_Toc127161451"/>
      <w:r/>
      <w:bookmarkStart w:id="404" w:name="_Toc151193925"/>
      <w:r/>
      <w:bookmarkStart w:id="405" w:name="_Toc164229232"/>
      <w:r/>
      <w:bookmarkStart w:id="406" w:name="_Toc127151738"/>
      <w:r/>
      <w:bookmarkStart w:id="407" w:name="_Toc164229378"/>
      <w:r/>
      <w:bookmarkStart w:id="408" w:name="_Toc520356162"/>
      <w:r/>
      <w:bookmarkStart w:id="409" w:name="_Toc150774637"/>
      <w:r/>
      <w:bookmarkStart w:id="410" w:name="_Toc226337233"/>
      <w:r/>
      <w:bookmarkStart w:id="411" w:name="_Toc164351631"/>
      <w:r>
        <w:rPr>
          <w:sz w:val="24"/>
        </w:rPr>
        <w:t xml:space="preserve">响应文件的修改与撤回</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提交响应文件截止时间前，供应商可以通过电子交易平台对所提交的响应文件进行补充、修改或者撤回。磋商保证金</w:t>
      </w:r>
      <w:r>
        <w:rPr>
          <w:rFonts w:hint="eastAsia"/>
          <w:sz w:val="24"/>
        </w:rPr>
        <w:t xml:space="preserve">的</w:t>
      </w:r>
      <w:r>
        <w:rPr>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1258"/>
        <w:ind w:left="357"/>
        <w:spacing w:line="360" w:lineRule="auto"/>
        <w:tabs>
          <w:tab w:val="left" w:pos="900" w:leader="none"/>
          <w:tab w:val="left" w:pos="1080" w:leader="none"/>
          <w:tab w:val="left" w:pos="1589" w:leader="none"/>
        </w:tabs>
        <w:rPr>
          <w:sz w:val="24"/>
        </w:rPr>
      </w:pPr>
      <w:r>
        <w:rPr>
          <w:sz w:val="24"/>
        </w:rPr>
      </w:r>
      <w:r/>
    </w:p>
    <w:p>
      <w:pPr>
        <w:pStyle w:val="1260"/>
        <w:spacing w:before="0" w:line="360" w:lineRule="auto"/>
        <w:rPr>
          <w:rFonts w:ascii="Times New Roman" w:hAnsi="Times New Roman" w:eastAsia="宋体"/>
          <w:sz w:val="28"/>
        </w:rPr>
      </w:pPr>
      <w:r/>
      <w:bookmarkStart w:id="412" w:name="_Toc150774638"/>
      <w:r/>
      <w:bookmarkStart w:id="413" w:name="_Toc150509289"/>
      <w:r/>
      <w:bookmarkStart w:id="414" w:name="_Toc151190165"/>
      <w:r/>
      <w:bookmarkStart w:id="415" w:name="_Toc305158880"/>
      <w:r/>
      <w:bookmarkStart w:id="416" w:name="_Toc151193708"/>
      <w:r/>
      <w:bookmarkStart w:id="417" w:name="_Toc226965728"/>
      <w:r/>
      <w:bookmarkStart w:id="418" w:name="_Toc151193636"/>
      <w:r/>
      <w:bookmarkStart w:id="419" w:name="_Toc226309782"/>
      <w:r/>
      <w:bookmarkStart w:id="420" w:name="_Toc151193852"/>
      <w:r/>
      <w:bookmarkStart w:id="421" w:name="_Toc226965811"/>
      <w:r/>
      <w:bookmarkStart w:id="422" w:name="_Toc305158806"/>
      <w:r/>
      <w:bookmarkStart w:id="423" w:name="_Toc142311040"/>
      <w:r/>
      <w:bookmarkStart w:id="424" w:name="_Toc151193926"/>
      <w:r/>
      <w:bookmarkStart w:id="425" w:name="_Toc127151538"/>
      <w:r/>
      <w:bookmarkStart w:id="426" w:name="_Toc264969228"/>
      <w:r/>
      <w:bookmarkStart w:id="427" w:name="_Toc195842903"/>
      <w:r/>
      <w:bookmarkStart w:id="428" w:name="_Toc226337234"/>
      <w:r/>
      <w:bookmarkStart w:id="429" w:name="_Toc150480776"/>
      <w:r/>
      <w:bookmarkStart w:id="430" w:name="_Toc151193780"/>
      <w:r/>
      <w:bookmarkStart w:id="431" w:name="_Toc150774743"/>
      <w:r/>
      <w:bookmarkStart w:id="432" w:name="_Toc520356163"/>
      <w:r/>
      <w:bookmarkStart w:id="433" w:name="_Toc265228376"/>
      <w:r>
        <w:rPr>
          <w:rFonts w:ascii="Times New Roman" w:hAnsi="Times New Roman" w:eastAsia="宋体"/>
          <w:sz w:val="28"/>
        </w:rPr>
        <w:t xml:space="preserve">五   </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ascii="Times New Roman" w:hAnsi="Times New Roman" w:eastAsia="宋体"/>
          <w:sz w:val="28"/>
        </w:rPr>
        <w:t xml:space="preserve">评审</w:t>
      </w:r>
      <w:r>
        <w:rPr>
          <w:rFonts w:ascii="Times New Roman" w:hAnsi="Times New Roman" w:eastAsia="宋体"/>
          <w:sz w:val="28"/>
        </w:rPr>
      </w:r>
      <w:r/>
    </w:p>
    <w:p>
      <w:pPr>
        <w:pStyle w:val="1258"/>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rFonts w:hint="eastAsia"/>
          <w:sz w:val="24"/>
        </w:rPr>
      </w:pPr>
      <w:r/>
      <w:bookmarkStart w:id="434" w:name="_Toc520356165"/>
      <w:r>
        <w:rPr>
          <w:sz w:val="24"/>
        </w:rPr>
        <w:t xml:space="preserve">本项目不公开报价。</w:t>
      </w:r>
      <w:r>
        <w:rPr>
          <w:rFonts w:hint="eastAsia"/>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258"/>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258"/>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258"/>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258"/>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258"/>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258"/>
        <w:numPr>
          <w:ilvl w:val="0"/>
          <w:numId w:val="8"/>
        </w:numPr>
        <w:ind w:left="357" w:hanging="357"/>
        <w:spacing w:line="360" w:lineRule="auto"/>
        <w:tabs>
          <w:tab w:val="left" w:pos="360" w:leader="none"/>
          <w:tab w:val="left" w:pos="900" w:leader="none"/>
        </w:tabs>
        <w:rPr>
          <w:sz w:val="24"/>
        </w:rPr>
        <w:outlineLvl w:val="1"/>
      </w:pPr>
      <w:r/>
      <w:bookmarkEnd w:id="434"/>
      <w:r>
        <w:rPr>
          <w:sz w:val="24"/>
        </w:rPr>
        <w:t xml:space="preserve">磋商小组</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35" w:name="_Toc520356166"/>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35"/>
      <w:r/>
      <w:bookmarkStart w:id="436" w:name="_Toc520356169"/>
      <w:r>
        <w:rPr>
          <w:sz w:val="24"/>
        </w:rPr>
      </w:r>
      <w:r/>
    </w:p>
    <w:p>
      <w:pPr>
        <w:pStyle w:val="1258"/>
        <w:numPr>
          <w:ilvl w:val="0"/>
          <w:numId w:val="8"/>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1258"/>
        <w:ind w:left="1080"/>
        <w:spacing w:line="360" w:lineRule="auto"/>
        <w:tabs>
          <w:tab w:val="left" w:pos="360" w:leader="none"/>
          <w:tab w:val="left" w:pos="1080" w:leader="none"/>
        </w:tabs>
        <w:rPr>
          <w:sz w:val="24"/>
        </w:rPr>
      </w:pPr>
      <w:r>
        <w:rPr>
          <w:sz w:val="24"/>
        </w:rPr>
      </w:r>
      <w:r/>
    </w:p>
    <w:p>
      <w:pPr>
        <w:pStyle w:val="1260"/>
        <w:spacing w:before="0" w:line="360" w:lineRule="auto"/>
        <w:rPr>
          <w:rFonts w:ascii="Times New Roman" w:hAnsi="Times New Roman" w:eastAsia="宋体"/>
          <w:sz w:val="28"/>
        </w:rPr>
      </w:pPr>
      <w:r/>
      <w:bookmarkStart w:id="437" w:name="_Toc150774750"/>
      <w:r/>
      <w:bookmarkStart w:id="438" w:name="_Toc151190172"/>
      <w:r/>
      <w:bookmarkStart w:id="439" w:name="_Toc195842910"/>
      <w:r/>
      <w:bookmarkStart w:id="440" w:name="_Toc305158887"/>
      <w:r/>
      <w:bookmarkStart w:id="441" w:name="_Toc226965818"/>
      <w:r/>
      <w:bookmarkStart w:id="442" w:name="_Toc151193859"/>
      <w:r/>
      <w:bookmarkStart w:id="443" w:name="_Toc226337241"/>
      <w:r/>
      <w:bookmarkStart w:id="444" w:name="_Toc150774645"/>
      <w:r/>
      <w:bookmarkStart w:id="445" w:name="_Toc226309789"/>
      <w:r/>
      <w:bookmarkStart w:id="446" w:name="_Toc264969235"/>
      <w:r/>
      <w:bookmarkStart w:id="447" w:name="_Toc305158813"/>
      <w:r/>
      <w:bookmarkStart w:id="448" w:name="_Toc151193643"/>
      <w:r/>
      <w:bookmarkStart w:id="449" w:name="_Toc151193933"/>
      <w:r/>
      <w:bookmarkStart w:id="450" w:name="_Toc142311047"/>
      <w:r/>
      <w:bookmarkStart w:id="451" w:name="_Toc127151545"/>
      <w:r/>
      <w:bookmarkStart w:id="452" w:name="_Toc150509296"/>
      <w:r/>
      <w:bookmarkStart w:id="453" w:name="_Toc226965735"/>
      <w:r/>
      <w:bookmarkStart w:id="454" w:name="_Toc265228383"/>
      <w:r/>
      <w:bookmarkStart w:id="455" w:name="_Toc151193715"/>
      <w:r/>
      <w:bookmarkStart w:id="456" w:name="_Toc150480783"/>
      <w:r/>
      <w:bookmarkStart w:id="457" w:name="_Toc151193787"/>
      <w:r>
        <w:rPr>
          <w:rFonts w:ascii="Times New Roman" w:hAnsi="Times New Roman" w:eastAsia="宋体"/>
          <w:sz w:val="28"/>
        </w:rPr>
        <w:t xml:space="preserve">六   </w:t>
      </w:r>
      <w:bookmarkEnd w:id="436"/>
      <w:r>
        <w:rPr>
          <w:rFonts w:ascii="Times New Roman" w:hAnsi="Times New Roman" w:eastAsia="宋体"/>
          <w:sz w:val="28"/>
        </w:rPr>
        <w:t xml:space="preserve">确定</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ascii="Times New Roman" w:hAnsi="Times New Roman" w:eastAsia="宋体"/>
          <w:sz w:val="28"/>
        </w:rPr>
        <w:t xml:space="preserve">成交</w:t>
      </w:r>
      <w:r>
        <w:rPr>
          <w:rFonts w:ascii="Times New Roman" w:hAnsi="Times New Roman" w:eastAsia="宋体"/>
          <w:sz w:val="28"/>
        </w:rPr>
      </w:r>
      <w:r/>
    </w:p>
    <w:p>
      <w:pPr>
        <w:pStyle w:val="1258"/>
        <w:numPr>
          <w:ilvl w:val="0"/>
          <w:numId w:val="8"/>
        </w:numPr>
        <w:ind w:left="357" w:hanging="357"/>
        <w:spacing w:line="360" w:lineRule="auto"/>
        <w:tabs>
          <w:tab w:val="left" w:pos="360" w:leader="none"/>
          <w:tab w:val="left" w:pos="900" w:leader="none"/>
        </w:tabs>
        <w:rPr>
          <w:sz w:val="24"/>
        </w:rPr>
        <w:outlineLvl w:val="1"/>
      </w:pPr>
      <w:r/>
      <w:bookmarkStart w:id="458" w:name="_Toc151193935"/>
      <w:r/>
      <w:bookmarkStart w:id="459" w:name="_Toc150774752"/>
      <w:r/>
      <w:bookmarkStart w:id="460" w:name="_Toc127151748"/>
      <w:r/>
      <w:bookmarkStart w:id="461" w:name="_Toc151193645"/>
      <w:r/>
      <w:bookmarkStart w:id="462" w:name="_Toc150774647"/>
      <w:r/>
      <w:bookmarkStart w:id="463" w:name="_Toc164608816"/>
      <w:r/>
      <w:bookmarkStart w:id="464" w:name="_Toc150509298"/>
      <w:r/>
      <w:bookmarkStart w:id="465" w:name="_Toc164229388"/>
      <w:r/>
      <w:bookmarkStart w:id="466" w:name="_Toc151190174"/>
      <w:r/>
      <w:bookmarkStart w:id="467" w:name="_Toc164351641"/>
      <w:r/>
      <w:bookmarkStart w:id="468" w:name="_Toc150480785"/>
      <w:r/>
      <w:bookmarkStart w:id="469" w:name="_Toc127161461"/>
      <w:r/>
      <w:bookmarkStart w:id="470" w:name="_Toc151193861"/>
      <w:r/>
      <w:bookmarkStart w:id="471" w:name="_Toc264969237"/>
      <w:r/>
      <w:bookmarkStart w:id="472" w:name="_Toc151193789"/>
      <w:r/>
      <w:bookmarkStart w:id="473" w:name="_Toc127151547"/>
      <w:r/>
      <w:bookmarkStart w:id="474" w:name="_Toc142311049"/>
      <w:r/>
      <w:bookmarkStart w:id="475" w:name="_Toc265228385"/>
      <w:r/>
      <w:bookmarkStart w:id="476" w:name="_Toc305158815"/>
      <w:r/>
      <w:bookmarkStart w:id="477" w:name="_Toc226965820"/>
      <w:r/>
      <w:bookmarkStart w:id="478" w:name="_Toc305158889"/>
      <w:r/>
      <w:bookmarkStart w:id="479" w:name="_Toc226965737"/>
      <w:r/>
      <w:bookmarkStart w:id="480" w:name="_Toc226337243"/>
      <w:r/>
      <w:bookmarkStart w:id="481" w:name="_Toc149720840"/>
      <w:r/>
      <w:bookmarkStart w:id="482" w:name="_Toc164229242"/>
      <w:r/>
      <w:bookmarkStart w:id="483" w:name="_Toc195842912"/>
      <w:r/>
      <w:bookmarkStart w:id="484" w:name="_Toc226309791"/>
      <w:r/>
      <w:bookmarkStart w:id="485" w:name="_Toc164608661"/>
      <w:r/>
      <w:bookmarkStart w:id="486" w:name="_Toc151193717"/>
      <w:r>
        <w:rPr>
          <w:sz w:val="24"/>
        </w:rPr>
        <w:t xml:space="preserve">确定成交供应商</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1258"/>
        <w:numPr>
          <w:ilvl w:val="0"/>
          <w:numId w:val="8"/>
        </w:numPr>
        <w:ind w:left="357" w:hanging="357"/>
        <w:spacing w:line="360" w:lineRule="auto"/>
        <w:tabs>
          <w:tab w:val="left" w:pos="360" w:leader="none"/>
          <w:tab w:val="left" w:pos="900" w:leader="none"/>
        </w:tabs>
        <w:rPr>
          <w:sz w:val="24"/>
        </w:rPr>
        <w:outlineLvl w:val="1"/>
      </w:pPr>
      <w:r/>
      <w:bookmarkStart w:id="487" w:name="_Toc305158817"/>
      <w:r/>
      <w:bookmarkStart w:id="488" w:name="_Toc305158891"/>
      <w:r/>
      <w:bookmarkStart w:id="489" w:name="_Toc164229244"/>
      <w:r/>
      <w:bookmarkStart w:id="490" w:name="_Toc265228387"/>
      <w:r/>
      <w:bookmarkStart w:id="491" w:name="_Toc151193647"/>
      <w:r/>
      <w:bookmarkStart w:id="492" w:name="_Toc142311051"/>
      <w:r/>
      <w:bookmarkStart w:id="493" w:name="_Toc164351643"/>
      <w:r/>
      <w:bookmarkStart w:id="494" w:name="_Toc164608663"/>
      <w:r/>
      <w:bookmarkStart w:id="495" w:name="_Toc226337245"/>
      <w:r/>
      <w:bookmarkStart w:id="496" w:name="_Toc127161463"/>
      <w:r/>
      <w:bookmarkStart w:id="497" w:name="_Toc264969239"/>
      <w:r/>
      <w:bookmarkStart w:id="498" w:name="_Toc150774649"/>
      <w:r/>
      <w:bookmarkStart w:id="499" w:name="_Toc151193863"/>
      <w:r/>
      <w:bookmarkStart w:id="500" w:name="_Toc150509300"/>
      <w:r/>
      <w:bookmarkStart w:id="501" w:name="_Toc164229390"/>
      <w:r/>
      <w:bookmarkStart w:id="502" w:name="_Toc150774754"/>
      <w:r/>
      <w:bookmarkStart w:id="503" w:name="_Toc226965822"/>
      <w:r/>
      <w:bookmarkStart w:id="504" w:name="_Toc151193719"/>
      <w:r/>
      <w:bookmarkStart w:id="505" w:name="_Toc151190176"/>
      <w:r/>
      <w:bookmarkStart w:id="506" w:name="_Toc151193791"/>
      <w:r/>
      <w:bookmarkStart w:id="507" w:name="_Toc195842914"/>
      <w:r/>
      <w:bookmarkStart w:id="508" w:name="_Toc226965739"/>
      <w:r/>
      <w:bookmarkStart w:id="509" w:name="_Toc151193937"/>
      <w:r/>
      <w:bookmarkStart w:id="510" w:name="_Toc150480787"/>
      <w:r/>
      <w:bookmarkStart w:id="511" w:name="_Toc127151750"/>
      <w:r/>
      <w:bookmarkStart w:id="512" w:name="_Toc127151549"/>
      <w:r/>
      <w:bookmarkStart w:id="513" w:name="_Toc149720842"/>
      <w:r/>
      <w:bookmarkStart w:id="514" w:name="_Toc226309793"/>
      <w:r/>
      <w:bookmarkStart w:id="515" w:name="_Toc164608818"/>
      <w:r/>
      <w:bookmarkStart w:id="516" w:name="_Ref467306425"/>
      <w:r/>
      <w:bookmarkStart w:id="517" w:name="_Ref467307090"/>
      <w:r/>
      <w:bookmarkStart w:id="518" w:name="_Toc520356176"/>
      <w:r>
        <w:rPr>
          <w:sz w:val="24"/>
        </w:rPr>
        <w:t xml:space="preserve">成交公告与成交通知书</w:t>
      </w:r>
      <w:bookmarkEnd w:id="487"/>
      <w:r/>
      <w:bookmarkEnd w:id="488"/>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125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258"/>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1258"/>
        <w:numPr>
          <w:ilvl w:val="2"/>
          <w:numId w:val="8"/>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1258"/>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1258"/>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1258"/>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258"/>
        <w:numPr>
          <w:ilvl w:val="0"/>
          <w:numId w:val="8"/>
        </w:numPr>
        <w:ind w:left="357" w:hanging="357"/>
        <w:spacing w:line="360" w:lineRule="auto"/>
        <w:tabs>
          <w:tab w:val="left" w:pos="360" w:leader="none"/>
          <w:tab w:val="left" w:pos="900" w:leader="none"/>
        </w:tabs>
        <w:rPr>
          <w:sz w:val="24"/>
        </w:rPr>
        <w:outlineLvl w:val="1"/>
      </w:pPr>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Start w:id="519" w:name="_Toc164608664"/>
      <w:r/>
      <w:bookmarkStart w:id="520" w:name="_Toc264969240"/>
      <w:r/>
      <w:bookmarkStart w:id="521" w:name="_Toc195842915"/>
      <w:r/>
      <w:bookmarkStart w:id="522" w:name="_Ref467307062"/>
      <w:r/>
      <w:bookmarkStart w:id="523" w:name="_Toc151193720"/>
      <w:r/>
      <w:bookmarkStart w:id="524" w:name="_Toc151193792"/>
      <w:r/>
      <w:bookmarkStart w:id="525" w:name="_Ref467306978"/>
      <w:r/>
      <w:bookmarkStart w:id="526" w:name="_Toc150509301"/>
      <w:r/>
      <w:bookmarkStart w:id="527" w:name="_Toc520356175"/>
      <w:r/>
      <w:bookmarkStart w:id="528" w:name="_Toc151190177"/>
      <w:r/>
      <w:bookmarkStart w:id="529" w:name="_Toc265228388"/>
      <w:r/>
      <w:bookmarkStart w:id="530" w:name="_Toc226965823"/>
      <w:r/>
      <w:bookmarkStart w:id="531" w:name="_Toc164229391"/>
      <w:r/>
      <w:bookmarkStart w:id="532" w:name="_Toc151193864"/>
      <w:r/>
      <w:bookmarkStart w:id="533" w:name="_Toc164229245"/>
      <w:r/>
      <w:bookmarkStart w:id="534" w:name="_Toc150774650"/>
      <w:r/>
      <w:bookmarkStart w:id="535" w:name="_Toc305158892"/>
      <w:r/>
      <w:bookmarkStart w:id="536" w:name="_Ref467307204"/>
      <w:r/>
      <w:bookmarkStart w:id="537" w:name="_Ref467306377"/>
      <w:r/>
      <w:bookmarkStart w:id="538" w:name="_Toc127161464"/>
      <w:r/>
      <w:bookmarkStart w:id="539" w:name="_Toc149720843"/>
      <w:r/>
      <w:bookmarkStart w:id="540" w:name="_Toc142311052"/>
      <w:r/>
      <w:bookmarkStart w:id="541" w:name="_Toc305158818"/>
      <w:r/>
      <w:bookmarkStart w:id="542" w:name="_Toc150480788"/>
      <w:r/>
      <w:bookmarkStart w:id="543" w:name="_Toc226965740"/>
      <w:r/>
      <w:bookmarkStart w:id="544" w:name="_Toc164608819"/>
      <w:r/>
      <w:bookmarkStart w:id="545" w:name="_Toc150774755"/>
      <w:r/>
      <w:bookmarkStart w:id="546" w:name="_Toc164351644"/>
      <w:r/>
      <w:bookmarkStart w:id="547" w:name="_Toc151193938"/>
      <w:r/>
      <w:bookmarkStart w:id="548" w:name="_Toc151193648"/>
      <w:r/>
      <w:bookmarkStart w:id="549" w:name="_Toc226337246"/>
      <w:r/>
      <w:bookmarkStart w:id="550" w:name="_Toc226309794"/>
      <w:r/>
      <w:bookmarkStart w:id="551" w:name="_Toc127151550"/>
      <w:r/>
      <w:bookmarkStart w:id="552" w:name="_Toc127151751"/>
      <w:r>
        <w:rPr>
          <w:sz w:val="24"/>
        </w:rPr>
        <w:t xml:space="preserve">签订合同</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r>
      <w:r/>
    </w:p>
    <w:p>
      <w:pPr>
        <w:pStyle w:val="1339"/>
      </w:pPr>
      <w:r/>
      <w:r/>
    </w:p>
    <w:p>
      <w:pPr>
        <w:pStyle w:val="1258"/>
        <w:numPr>
          <w:ilvl w:val="0"/>
          <w:numId w:val="8"/>
        </w:numPr>
        <w:ind w:left="357" w:hanging="357"/>
        <w:spacing w:line="360" w:lineRule="auto"/>
        <w:tabs>
          <w:tab w:val="left" w:pos="360" w:leader="none"/>
          <w:tab w:val="left" w:pos="900" w:leader="none"/>
        </w:tabs>
        <w:rPr>
          <w:sz w:val="24"/>
        </w:rPr>
        <w:outlineLvl w:val="1"/>
      </w:pPr>
      <w:r/>
      <w:bookmarkEnd w:id="516"/>
      <w:r/>
      <w:bookmarkEnd w:id="517"/>
      <w:r/>
      <w:bookmarkEnd w:id="518"/>
      <w:r>
        <w:rPr>
          <w:sz w:val="24"/>
        </w:rPr>
        <w:t xml:space="preserve">询问与质疑</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258"/>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1258"/>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258"/>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1258"/>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1258"/>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rPr>
          <w:sz w:val="24"/>
        </w:rPr>
        <w:fldChar w:fldCharType="begin"/>
      </w:r>
      <w:r>
        <w:rPr>
          <w:sz w:val="24"/>
        </w:rPr>
        <w:instrText xml:space="preserve"> HYPERLINK "http://gks.mof.gov.cn/ztztz/zhengfucaigouguanli/201802/t20180201_2804589.htm" </w:instrText>
      </w:r>
      <w:r>
        <w:rPr>
          <w:sz w:val="24"/>
        </w:rPr>
        <w:fldChar w:fldCharType="separate"/>
      </w:r>
      <w:r>
        <w:rPr>
          <w:sz w:val="24"/>
        </w:rPr>
        <w:t xml:space="preserve">http://gk</w:t>
      </w:r>
      <w:bookmarkStart w:id="553" w:name="_Hlt100654014"/>
      <w:r>
        <w:rPr>
          <w:sz w:val="24"/>
        </w:rPr>
        <w:t xml:space="preserve">s</w:t>
      </w:r>
      <w:bookmarkEnd w:id="553"/>
      <w:r>
        <w:rPr>
          <w:sz w:val="24"/>
        </w:rPr>
        <w:t xml:space="preserve">.m</w:t>
      </w:r>
      <w:bookmarkStart w:id="554" w:name="_Hlt100653993"/>
      <w:r/>
      <w:bookmarkStart w:id="555" w:name="_Hlt100653994"/>
      <w:r>
        <w:rPr>
          <w:sz w:val="24"/>
        </w:rPr>
        <w:t xml:space="preserve">o</w:t>
      </w:r>
      <w:bookmarkEnd w:id="554"/>
      <w:r/>
      <w:bookmarkEnd w:id="555"/>
      <w:r/>
      <w:bookmarkStart w:id="556" w:name="_Hlt101169156"/>
      <w:r>
        <w:rPr>
          <w:sz w:val="24"/>
        </w:rPr>
        <w:t xml:space="preserve">f</w:t>
      </w:r>
      <w:bookmarkEnd w:id="556"/>
      <w:r>
        <w:rPr>
          <w:sz w:val="24"/>
        </w:rPr>
        <w:t xml:space="preserve">.gov.cn/ztztz/zhengfucaigouguanli/201802/t20180201_2804589.htm</w:t>
      </w:r>
      <w:r>
        <w:rPr>
          <w:sz w:val="24"/>
        </w:rPr>
        <w:fldChar w:fldCharType="end"/>
      </w:r>
      <w:r>
        <w:rPr>
          <w:rFonts w:hint="eastAsia"/>
          <w:sz w:val="24"/>
        </w:rPr>
        <w:t xml:space="preserve">）</w:t>
      </w:r>
      <w:r>
        <w:rPr>
          <w:sz w:val="24"/>
        </w:rPr>
      </w:r>
      <w:r/>
    </w:p>
    <w:p>
      <w:pPr>
        <w:pStyle w:val="1258"/>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1258"/>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258"/>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pPr>
      <w:r/>
      <w:bookmarkStart w:id="557" w:name="_Toc127151554"/>
      <w:r/>
      <w:bookmarkStart w:id="558" w:name="_Toc150480792"/>
      <w:r/>
      <w:bookmarkStart w:id="559" w:name="_Toc353825544"/>
      <w:r/>
      <w:bookmarkStart w:id="560" w:name="_Toc150774759"/>
      <w:r/>
      <w:bookmarkStart w:id="561" w:name="_Toc142311056"/>
      <w:r/>
      <w:bookmarkStart w:id="562" w:name="_Toc226965827"/>
      <w:r/>
      <w:bookmarkStart w:id="563" w:name="_Toc353873664"/>
      <w:r/>
      <w:bookmarkStart w:id="564" w:name="_Toc353873934"/>
      <w:r/>
      <w:bookmarkStart w:id="565" w:name="_Toc226337250"/>
      <w:r/>
      <w:bookmarkStart w:id="566" w:name="_Toc305158822"/>
      <w:r/>
      <w:bookmarkStart w:id="567" w:name="_Toc265228392"/>
      <w:r/>
      <w:bookmarkStart w:id="568" w:name="_Toc305158896"/>
      <w:r/>
      <w:bookmarkStart w:id="569" w:name="_Toc264969244"/>
      <w:r>
        <w:rPr>
          <w:rFonts w:hint="eastAsia"/>
          <w:sz w:val="24"/>
        </w:rPr>
        <w:t xml:space="preserve">由集中采购机构代理采购的项目不收取代理费。</w:t>
      </w:r>
      <w:r>
        <w:rPr>
          <w:sz w:val="24"/>
        </w:rPr>
      </w:r>
      <w:r/>
    </w:p>
    <w:p>
      <w:pPr>
        <w:pStyle w:val="1258"/>
        <w:numPr>
          <w:ilvl w:val="1"/>
          <w:numId w:val="8"/>
        </w:numPr>
        <w:ind w:left="1077" w:hanging="720"/>
        <w:spacing w:line="360" w:lineRule="auto"/>
        <w:tabs>
          <w:tab w:val="left" w:pos="1080" w:leader="none"/>
          <w:tab w:val="left" w:pos="1589" w:leader="none"/>
          <w:tab w:val="left" w:pos="2014" w:leader="none"/>
        </w:tabs>
        <w:rPr>
          <w:sz w:val="24"/>
        </w:rPr>
        <w:sectPr>
          <w:footerReference w:type="even" r:id="rId20"/>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1258"/>
        <w:jc w:val="center"/>
        <w:spacing w:line="360" w:lineRule="auto"/>
        <w:rPr>
          <w:b/>
          <w:sz w:val="36"/>
          <w:szCs w:val="36"/>
        </w:rPr>
        <w:outlineLvl w:val="0"/>
      </w:pPr>
      <w:r/>
      <w:bookmarkStart w:id="570" w:name="_Toc14051"/>
      <w:r>
        <w:rPr>
          <w:b/>
          <w:sz w:val="36"/>
          <w:szCs w:val="36"/>
        </w:rPr>
        <w:t xml:space="preserve">第三章   </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b/>
          <w:sz w:val="36"/>
          <w:szCs w:val="36"/>
        </w:rPr>
        <w:t xml:space="preserve">评审</w:t>
      </w:r>
      <w:r>
        <w:rPr>
          <w:rFonts w:hint="eastAsia"/>
          <w:b/>
          <w:sz w:val="36"/>
          <w:szCs w:val="36"/>
        </w:rPr>
        <w:t xml:space="preserve">程序、评审</w:t>
      </w:r>
      <w:r>
        <w:rPr>
          <w:b/>
          <w:sz w:val="36"/>
          <w:szCs w:val="36"/>
        </w:rPr>
        <w:t xml:space="preserve">方法和评审标准</w:t>
      </w:r>
      <w:bookmarkEnd w:id="570"/>
      <w:r/>
      <w:bookmarkStart w:id="571" w:name="_Toc487900382"/>
      <w:r>
        <w:rPr>
          <w:b/>
          <w:sz w:val="36"/>
          <w:szCs w:val="36"/>
        </w:rPr>
      </w:r>
      <w:r/>
    </w:p>
    <w:p>
      <w:pPr>
        <w:pStyle w:val="1260"/>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258"/>
        <w:jc w:val="left"/>
        <w:tabs>
          <w:tab w:val="left" w:pos="1080" w:leader="none"/>
        </w:tabs>
        <w:rPr>
          <w:b/>
          <w:sz w:val="24"/>
        </w:rPr>
      </w:pPr>
      <w:r>
        <w:rPr>
          <w:b/>
          <w:sz w:val="24"/>
        </w:rPr>
        <w:tab/>
      </w:r>
      <w:r>
        <w:rPr>
          <w:b/>
          <w:sz w:val="24"/>
        </w:rPr>
      </w:r>
      <w:r/>
    </w:p>
    <w:p>
      <w:pPr>
        <w:pStyle w:val="1258"/>
        <w:numPr>
          <w:ilvl w:val="0"/>
          <w:numId w:val="11"/>
        </w:numPr>
        <w:spacing w:line="360" w:lineRule="auto"/>
        <w:tabs>
          <w:tab w:val="left" w:pos="360" w:leader="none"/>
          <w:tab w:val="left" w:pos="900" w:leader="none"/>
        </w:tabs>
        <w:rPr>
          <w:sz w:val="24"/>
        </w:rPr>
        <w:outlineLvl w:val="1"/>
      </w:pPr>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71"/>
      <w:r/>
      <w:bookmarkStart w:id="572" w:name="_Toc164229236"/>
      <w:r/>
      <w:bookmarkStart w:id="573" w:name="_Toc226965731"/>
      <w:r/>
      <w:bookmarkStart w:id="574" w:name="_Toc142311043"/>
      <w:r/>
      <w:bookmarkStart w:id="575" w:name="_Toc127161455"/>
      <w:r/>
      <w:bookmarkStart w:id="576" w:name="_Toc151193855"/>
      <w:r/>
      <w:bookmarkStart w:id="577" w:name="_Toc151190168"/>
      <w:r/>
      <w:bookmarkStart w:id="578" w:name="_Toc305158883"/>
      <w:r/>
      <w:bookmarkStart w:id="579" w:name="_Toc150509292"/>
      <w:r/>
      <w:bookmarkStart w:id="580" w:name="_Toc164608655"/>
      <w:r/>
      <w:bookmarkStart w:id="581" w:name="_Toc164608810"/>
      <w:r/>
      <w:bookmarkStart w:id="582" w:name="_Toc127151742"/>
      <w:r/>
      <w:bookmarkStart w:id="583" w:name="_Toc151193929"/>
      <w:r/>
      <w:bookmarkStart w:id="584" w:name="_Toc150480779"/>
      <w:r/>
      <w:bookmarkStart w:id="585" w:name="_Toc305158809"/>
      <w:r/>
      <w:bookmarkStart w:id="586" w:name="_Toc151193783"/>
      <w:r/>
      <w:bookmarkStart w:id="587" w:name="_Toc265228379"/>
      <w:r/>
      <w:bookmarkStart w:id="588" w:name="_Toc149720834"/>
      <w:r/>
      <w:bookmarkStart w:id="589" w:name="_Toc164229382"/>
      <w:r/>
      <w:bookmarkStart w:id="590" w:name="_Toc151193639"/>
      <w:r/>
      <w:bookmarkStart w:id="591" w:name="_Toc226965814"/>
      <w:r/>
      <w:bookmarkStart w:id="592" w:name="_Toc195842906"/>
      <w:r/>
      <w:bookmarkStart w:id="593" w:name="_Toc264969231"/>
      <w:r/>
      <w:bookmarkStart w:id="594" w:name="_Toc226337237"/>
      <w:r/>
      <w:bookmarkStart w:id="595" w:name="_Toc164351635"/>
      <w:r/>
      <w:bookmarkStart w:id="596" w:name="_Toc151193711"/>
      <w:r/>
      <w:bookmarkStart w:id="597" w:name="_Toc150774641"/>
      <w:r/>
      <w:bookmarkStart w:id="598" w:name="_Toc150774746"/>
      <w:r/>
      <w:bookmarkStart w:id="599" w:name="_Toc127151541"/>
      <w:r/>
      <w:bookmarkStart w:id="600" w:name="_Toc226309785"/>
      <w:r/>
      <w:bookmarkStart w:id="601" w:name="_Toc353873941"/>
      <w:r/>
      <w:bookmarkStart w:id="602" w:name="_Toc353825551"/>
      <w:r/>
      <w:bookmarkStart w:id="603" w:name="_Toc127151555"/>
      <w:r/>
      <w:bookmarkStart w:id="604" w:name="_Toc353825545"/>
      <w:r/>
      <w:bookmarkStart w:id="605" w:name="_Toc226965828"/>
      <w:r/>
      <w:bookmarkStart w:id="606" w:name="_Toc142311057"/>
      <w:r/>
      <w:bookmarkStart w:id="607" w:name="_Toc150480793"/>
      <w:r/>
      <w:bookmarkStart w:id="608" w:name="_Toc353873935"/>
      <w:r/>
      <w:bookmarkStart w:id="609" w:name="_Toc150774760"/>
      <w:r/>
      <w:bookmarkStart w:id="610" w:name="_Toc353873665"/>
      <w:r/>
      <w:bookmarkStart w:id="611" w:name="_Toc305158823"/>
      <w:r/>
      <w:bookmarkStart w:id="612" w:name="_Toc226337251"/>
      <w:r/>
      <w:bookmarkStart w:id="613" w:name="_Toc265228393"/>
      <w:r/>
      <w:bookmarkStart w:id="614" w:name="_Toc305158897"/>
      <w:r/>
      <w:bookmarkStart w:id="615" w:name="_Toc264969245"/>
      <w:r/>
      <w:bookmarkStart w:id="616" w:name="_Toc195842920"/>
      <w:r>
        <w:rPr>
          <w:sz w:val="24"/>
        </w:rPr>
        <w:t xml:space="preserve">响应文件的</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Pr>
          <w:sz w:val="24"/>
        </w:rPr>
        <w:t xml:space="preserve">资格性检查和符合性审查</w:t>
      </w:r>
      <w:r>
        <w:rPr>
          <w:sz w:val="24"/>
        </w:rPr>
      </w:r>
      <w:r/>
    </w:p>
    <w:p>
      <w:pPr>
        <w:pStyle w:val="1258"/>
        <w:numPr>
          <w:ilvl w:val="1"/>
          <w:numId w:val="11"/>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258"/>
        <w:numPr>
          <w:ilvl w:val="1"/>
          <w:numId w:val="11"/>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1258"/>
        <w:numPr>
          <w:ilvl w:val="1"/>
          <w:numId w:val="11"/>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1258"/>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44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6"/>
        <w:gridCol w:w="1809"/>
      </w:tblGrid>
      <w:tr>
        <w:trPr>
          <w:cantSplit/>
          <w:trHeight w:val="20"/>
          <w:tblHeader/>
        </w:trPr>
        <w:tc>
          <w:tcPr>
            <w:tcW w:w="375" w:type="dxa"/>
            <w:vAlign w:val="center"/>
            <w:textDirection w:val="lrTb"/>
            <w:noWrap w:val="false"/>
          </w:tcPr>
          <w:p>
            <w:pPr>
              <w:pStyle w:val="1258"/>
              <w:jc w:val="center"/>
              <w:tabs>
                <w:tab w:val="left" w:pos="1080" w:leader="none"/>
              </w:tabs>
              <w:rPr>
                <w:rFonts w:hint="eastAsia" w:ascii="宋体" w:hAnsi="宋体" w:cs="宋体"/>
                <w:b/>
                <w:sz w:val="24"/>
                <w:highlight w:val="none"/>
              </w:rPr>
            </w:pPr>
            <w:r/>
            <w:bookmarkStart w:id="617" w:name="_Hlt487972895"/>
            <w:r/>
            <w:bookmarkEnd w:id="617"/>
            <w:r>
              <w:rPr>
                <w:rFonts w:hint="eastAsia" w:ascii="宋体" w:hAnsi="宋体" w:cs="宋体"/>
                <w:b/>
                <w:sz w:val="24"/>
                <w:highlight w:val="none"/>
              </w:rPr>
              <w:t xml:space="preserve">序号</w:t>
            </w:r>
            <w:r>
              <w:rPr>
                <w:rFonts w:hint="eastAsia" w:ascii="宋体" w:hAnsi="宋体" w:cs="宋体"/>
                <w:b/>
                <w:sz w:val="24"/>
                <w:highlight w:val="none"/>
              </w:rPr>
            </w:r>
            <w:r/>
          </w:p>
        </w:tc>
        <w:tc>
          <w:tcPr>
            <w:tcW w:w="1014" w:type="dxa"/>
            <w:vAlign w:val="center"/>
            <w:textDirection w:val="lrTb"/>
            <w:noWrap w:val="false"/>
          </w:tcPr>
          <w:p>
            <w:pPr>
              <w:pStyle w:val="1258"/>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审查因素</w:t>
            </w:r>
            <w:r>
              <w:rPr>
                <w:rFonts w:hint="eastAsia" w:ascii="宋体" w:hAnsi="宋体" w:cs="宋体"/>
                <w:b/>
                <w:sz w:val="24"/>
                <w:highlight w:val="none"/>
              </w:rPr>
            </w:r>
            <w:r/>
          </w:p>
        </w:tc>
        <w:tc>
          <w:tcPr>
            <w:tcW w:w="2636" w:type="dxa"/>
            <w:vAlign w:val="center"/>
            <w:textDirection w:val="lrTb"/>
            <w:noWrap w:val="false"/>
          </w:tcPr>
          <w:p>
            <w:pPr>
              <w:pStyle w:val="1258"/>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审查内容</w:t>
            </w:r>
            <w:r>
              <w:rPr>
                <w:rFonts w:hint="eastAsia" w:ascii="宋体" w:hAnsi="宋体" w:cs="宋体"/>
                <w:b/>
                <w:sz w:val="24"/>
                <w:highlight w:val="none"/>
              </w:rPr>
            </w:r>
            <w:r/>
          </w:p>
        </w:tc>
        <w:tc>
          <w:tcPr>
            <w:tcW w:w="974" w:type="dxa"/>
            <w:vAlign w:val="center"/>
            <w:textDirection w:val="lrTb"/>
            <w:noWrap w:val="false"/>
          </w:tcPr>
          <w:p>
            <w:pPr>
              <w:pStyle w:val="1258"/>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格式要求</w:t>
            </w:r>
            <w:r>
              <w:rPr>
                <w:rFonts w:hint="eastAsia" w:ascii="宋体" w:hAnsi="宋体" w:cs="宋体"/>
                <w:b/>
                <w:sz w:val="24"/>
                <w:highlight w:val="none"/>
              </w:rPr>
            </w:r>
            <w:r/>
          </w:p>
        </w:tc>
      </w:tr>
      <w:tr>
        <w:trPr>
          <w:cantSplit/>
          <w:trHeight w:val="20"/>
        </w:trPr>
        <w:tc>
          <w:tcPr>
            <w:tcW w:w="375" w:type="dxa"/>
            <w:vAlign w:val="center"/>
            <w:textDirection w:val="lrTb"/>
            <w:noWrap w:val="false"/>
          </w:tcPr>
          <w:p>
            <w:pPr>
              <w:pStyle w:val="1258"/>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1014"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rPr>
                <w:rFonts w:hint="eastAsia" w:ascii="宋体" w:hAnsi="宋体" w:cs="宋体"/>
                <w:sz w:val="24"/>
                <w:highlight w:val="none"/>
              </w:rPr>
            </w:r>
            <w:r/>
          </w:p>
        </w:tc>
        <w:tc>
          <w:tcPr>
            <w:tcW w:w="2636"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具体规定见第一章《竞争性磋商公告》</w:t>
            </w:r>
            <w:r>
              <w:rPr>
                <w:rFonts w:hint="eastAsia" w:ascii="宋体" w:hAnsi="宋体" w:cs="宋体"/>
                <w:sz w:val="24"/>
                <w:highlight w:val="none"/>
              </w:rPr>
            </w:r>
            <w:r/>
          </w:p>
        </w:tc>
        <w:tc>
          <w:tcPr>
            <w:tcW w:w="974"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8"/>
        </w:trPr>
        <w:tc>
          <w:tcPr>
            <w:tcW w:w="375" w:type="dxa"/>
            <w:vAlign w:val="center"/>
            <w:textDirection w:val="lrTb"/>
            <w:noWrap w:val="false"/>
          </w:tcPr>
          <w:p>
            <w:pPr>
              <w:pStyle w:val="1258"/>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rPr>
            </w:r>
            <w:r/>
          </w:p>
        </w:tc>
        <w:tc>
          <w:tcPr>
            <w:tcW w:w="1014"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供应商资格声明函</w:t>
            </w:r>
            <w:r>
              <w:rPr>
                <w:rFonts w:hint="eastAsia" w:ascii="宋体" w:hAnsi="宋体" w:cs="宋体"/>
                <w:sz w:val="24"/>
                <w:highlight w:val="none"/>
              </w:rPr>
            </w:r>
            <w:r/>
          </w:p>
        </w:tc>
        <w:tc>
          <w:tcPr>
            <w:tcW w:w="2636"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t xml:space="preserve">提供了符合采购文件要求的《供应商资格声明函》。</w:t>
            </w:r>
            <w:r>
              <w:rPr>
                <w:rFonts w:hint="eastAsia" w:ascii="宋体" w:hAnsi="宋体" w:cs="宋体"/>
                <w:sz w:val="24"/>
                <w:highlight w:val="none"/>
              </w:rPr>
            </w:r>
            <w:r/>
          </w:p>
        </w:tc>
        <w:tc>
          <w:tcPr>
            <w:tcW w:w="974"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格式见《响应文件格式》</w:t>
            </w:r>
            <w:r>
              <w:rPr>
                <w:rFonts w:hint="eastAsia" w:ascii="宋体" w:hAnsi="宋体" w:cs="宋体"/>
                <w:sz w:val="24"/>
                <w:highlight w:val="none"/>
              </w:rPr>
            </w:r>
            <w:r/>
          </w:p>
        </w:tc>
      </w:tr>
      <w:tr>
        <w:trPr>
          <w:cantSplit/>
          <w:trHeight w:val="20"/>
        </w:trPr>
        <w:tc>
          <w:tcPr>
            <w:tcW w:w="375" w:type="dxa"/>
            <w:vAlign w:val="center"/>
            <w:textDirection w:val="lrTb"/>
            <w:noWrap w:val="false"/>
          </w:tcPr>
          <w:p>
            <w:pPr>
              <w:pStyle w:val="1258"/>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rPr>
            </w:r>
            <w:r/>
          </w:p>
        </w:tc>
        <w:tc>
          <w:tcPr>
            <w:tcW w:w="1014"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供应商信用记录</w:t>
            </w:r>
            <w:r>
              <w:rPr>
                <w:rFonts w:hint="eastAsia" w:ascii="宋体" w:hAnsi="宋体" w:cs="宋体"/>
                <w:sz w:val="24"/>
                <w:highlight w:val="none"/>
              </w:rPr>
            </w:r>
            <w:r/>
          </w:p>
        </w:tc>
        <w:tc>
          <w:tcPr>
            <w:tcW w:w="2636" w:type="dxa"/>
            <w:vAlign w:val="center"/>
            <w:textDirection w:val="lrTb"/>
            <w:noWrap w:val="false"/>
          </w:tcPr>
          <w:p>
            <w:pPr>
              <w:pStyle w:val="1258"/>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查询渠道：信用中国网站或中国政府采购网（www.creditchina.gov.cn、www.ccgp.gov.cn）；</w:t>
            </w:r>
            <w:r>
              <w:rPr>
                <w:rFonts w:hint="eastAsia" w:ascii="宋体" w:hAnsi="宋体" w:cs="宋体"/>
                <w:sz w:val="24"/>
                <w:highlight w:val="none"/>
              </w:rPr>
            </w:r>
            <w:r/>
          </w:p>
          <w:p>
            <w:pPr>
              <w:pStyle w:val="1258"/>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截止时点：提交响应文件截止时间以后、资格审查阶段采购人或采购代理机构的实际查询时间；</w:t>
            </w:r>
            <w:r>
              <w:rPr>
                <w:rFonts w:hint="eastAsia" w:ascii="宋体" w:hAnsi="宋体" w:cs="宋体"/>
                <w:sz w:val="24"/>
                <w:highlight w:val="none"/>
              </w:rPr>
            </w:r>
            <w:r/>
          </w:p>
          <w:p>
            <w:pPr>
              <w:pStyle w:val="1258"/>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rPr>
                <w:rFonts w:hint="eastAsia" w:ascii="宋体" w:hAnsi="宋体" w:cs="宋体"/>
                <w:sz w:val="24"/>
                <w:highlight w:val="none"/>
              </w:rPr>
            </w:r>
            <w:r/>
          </w:p>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 xml:space="preserve">响应无效</w:t>
            </w:r>
            <w:r>
              <w:rPr>
                <w:rFonts w:hint="eastAsia" w:ascii="宋体" w:hAnsi="宋体" w:cs="宋体"/>
                <w:sz w:val="24"/>
                <w:highlight w:val="none"/>
              </w:rPr>
              <w:t xml:space="preserve">。联合体形式响应的，联合体成员存在不良信用记录，视同联合体存在不良信用记录。</w:t>
            </w:r>
            <w:r>
              <w:rPr>
                <w:rFonts w:hint="eastAsia" w:ascii="宋体" w:hAnsi="宋体" w:cs="宋体"/>
                <w:sz w:val="24"/>
                <w:highlight w:val="none"/>
              </w:rPr>
            </w:r>
            <w:r/>
          </w:p>
        </w:tc>
        <w:tc>
          <w:tcPr>
            <w:tcW w:w="974"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t xml:space="preserve">无须供应商提供，由采购人查询。</w:t>
            </w:r>
            <w:r>
              <w:rPr>
                <w:rFonts w:hint="eastAsia" w:ascii="宋体" w:hAnsi="宋体" w:cs="宋体"/>
                <w:sz w:val="24"/>
                <w:highlight w:val="none"/>
              </w:rPr>
            </w:r>
            <w:r/>
          </w:p>
        </w:tc>
      </w:tr>
      <w:tr>
        <w:trPr>
          <w:cantSplit/>
          <w:trHeight w:val="20"/>
        </w:trPr>
        <w:tc>
          <w:tcPr>
            <w:tcW w:w="375" w:type="dxa"/>
            <w:vAlign w:val="center"/>
            <w:textDirection w:val="lrTb"/>
            <w:noWrap w:val="false"/>
          </w:tcPr>
          <w:p>
            <w:pPr>
              <w:pStyle w:val="1258"/>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1014"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t xml:space="preserve">落实政府采购政策需满足的资格要求</w:t>
            </w:r>
            <w:r>
              <w:rPr>
                <w:rFonts w:hint="eastAsia" w:ascii="宋体" w:hAnsi="宋体" w:cs="宋体"/>
                <w:sz w:val="24"/>
                <w:highlight w:val="none"/>
              </w:rPr>
            </w:r>
            <w:r/>
          </w:p>
        </w:tc>
        <w:tc>
          <w:tcPr>
            <w:tcW w:w="2636"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具体要求见第一章《竞争性磋商公告》</w:t>
            </w:r>
            <w:r>
              <w:rPr>
                <w:rFonts w:hint="eastAsia" w:ascii="宋体" w:hAnsi="宋体" w:cs="宋体"/>
                <w:sz w:val="24"/>
                <w:highlight w:val="none"/>
              </w:rPr>
            </w:r>
            <w:r/>
          </w:p>
        </w:tc>
        <w:tc>
          <w:tcPr>
            <w:tcW w:w="974" w:type="dxa"/>
            <w:vAlign w:val="center"/>
            <w:textDirection w:val="lrTb"/>
            <w:noWrap w:val="false"/>
          </w:tcPr>
          <w:p>
            <w:pPr>
              <w:pStyle w:val="1258"/>
              <w:jc w:val="center"/>
              <w:rPr>
                <w:rFonts w:hint="eastAsia" w:ascii="宋体" w:hAnsi="宋体" w:cs="宋体"/>
                <w:sz w:val="24"/>
                <w:highlight w:val="none"/>
              </w:rPr>
            </w:pPr>
            <w:r>
              <w:rPr>
                <w:rFonts w:hint="eastAsia" w:ascii="宋体" w:hAnsi="宋体" w:cs="宋体"/>
                <w:sz w:val="24"/>
                <w:highlight w:val="none"/>
              </w:rPr>
            </w:r>
            <w:r/>
          </w:p>
        </w:tc>
      </w:tr>
      <w:tr>
        <w:trPr>
          <w:cantSplit/>
          <w:trHeight w:val="20"/>
        </w:trPr>
        <w:tc>
          <w:tcPr>
            <w:tcW w:w="375" w:type="dxa"/>
            <w:vAlign w:val="center"/>
            <w:textDirection w:val="lrTb"/>
            <w:noWrap w:val="false"/>
          </w:tcPr>
          <w:p>
            <w:pPr>
              <w:pStyle w:val="1258"/>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2-1</w:t>
            </w:r>
            <w:r>
              <w:rPr>
                <w:rFonts w:hint="eastAsia" w:ascii="宋体" w:hAnsi="宋体" w:cs="宋体"/>
                <w:sz w:val="24"/>
                <w:highlight w:val="none"/>
              </w:rPr>
            </w:r>
            <w:r/>
          </w:p>
        </w:tc>
        <w:tc>
          <w:tcPr>
            <w:tcW w:w="1014"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t xml:space="preserve">中小企业声明函</w:t>
            </w:r>
            <w:r>
              <w:rPr>
                <w:rFonts w:hint="eastAsia" w:ascii="宋体" w:hAnsi="宋体" w:cs="宋体"/>
                <w:sz w:val="24"/>
                <w:highlight w:val="none"/>
              </w:rPr>
            </w:r>
            <w:r/>
          </w:p>
        </w:tc>
        <w:tc>
          <w:tcPr>
            <w:tcW w:w="2636" w:type="dxa"/>
            <w:vAlign w:val="center"/>
            <w:textDirection w:val="lrTb"/>
            <w:noWrap w:val="false"/>
          </w:tcPr>
          <w:p>
            <w:pPr>
              <w:pStyle w:val="1258"/>
              <w:jc w:val="center"/>
              <w:tabs>
                <w:tab w:val="left" w:pos="1080" w:leader="none"/>
              </w:tabs>
              <w:rPr>
                <w:rFonts w:hint="eastAsia" w:ascii="宋体" w:hAnsi="宋体" w:eastAsia="宋体" w:cs="宋体"/>
                <w:b/>
                <w:sz w:val="24"/>
                <w:highlight w:val="none"/>
                <w:lang w:val="en-US" w:eastAsia="zh-CN"/>
              </w:rPr>
            </w:pPr>
            <w:r>
              <w:rPr>
                <w:rFonts w:hint="eastAsia" w:ascii="宋体" w:hAnsi="宋体" w:cs="宋体"/>
                <w:b/>
                <w:sz w:val="24"/>
                <w:highlight w:val="none"/>
                <w:lang w:val="en-US" w:eastAsia="zh-CN"/>
              </w:rPr>
              <w:t xml:space="preserve">/</w:t>
            </w:r>
            <w:r>
              <w:rPr>
                <w:rFonts w:hint="eastAsia" w:ascii="宋体" w:hAnsi="宋体" w:eastAsia="宋体" w:cs="宋体"/>
                <w:b/>
                <w:sz w:val="24"/>
                <w:highlight w:val="none"/>
                <w:lang w:val="en-US" w:eastAsia="zh-CN"/>
              </w:rPr>
            </w:r>
            <w:r/>
          </w:p>
        </w:tc>
        <w:tc>
          <w:tcPr>
            <w:tcW w:w="974"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20"/>
        </w:trPr>
        <w:tc>
          <w:tcPr>
            <w:tcW w:w="375" w:type="dxa"/>
            <w:vAlign w:val="center"/>
            <w:textDirection w:val="lrTb"/>
            <w:noWrap w:val="false"/>
          </w:tcPr>
          <w:p>
            <w:pPr>
              <w:pStyle w:val="1258"/>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2-2</w:t>
            </w:r>
            <w:r>
              <w:rPr>
                <w:rFonts w:hint="eastAsia" w:ascii="宋体" w:hAnsi="宋体" w:cs="宋体"/>
                <w:sz w:val="24"/>
                <w:highlight w:val="none"/>
              </w:rPr>
            </w:r>
            <w:r/>
          </w:p>
        </w:tc>
        <w:tc>
          <w:tcPr>
            <w:tcW w:w="1014"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t xml:space="preserve">拟分包情况说明及分包意向协议</w:t>
            </w:r>
            <w:r>
              <w:rPr>
                <w:rFonts w:hint="eastAsia" w:ascii="宋体" w:hAnsi="宋体" w:cs="宋体"/>
                <w:sz w:val="24"/>
                <w:highlight w:val="none"/>
              </w:rPr>
            </w:r>
            <w:r/>
          </w:p>
        </w:tc>
        <w:tc>
          <w:tcPr>
            <w:tcW w:w="2636" w:type="dxa"/>
            <w:vAlign w:val="center"/>
            <w:textDirection w:val="lrTb"/>
            <w:noWrap w:val="false"/>
          </w:tcPr>
          <w:p>
            <w:pPr>
              <w:pStyle w:val="1258"/>
              <w:jc w:val="center"/>
              <w:tabs>
                <w:tab w:val="left" w:pos="1080" w:leader="none"/>
              </w:tabs>
              <w:rPr>
                <w:rFonts w:hint="eastAsia" w:ascii="宋体" w:hAnsi="宋体" w:cs="宋体"/>
                <w:bCs/>
                <w:sz w:val="24"/>
                <w:highlight w:val="none"/>
              </w:rPr>
            </w:pPr>
            <w:r>
              <w:rPr>
                <w:rFonts w:hint="eastAsia" w:ascii="宋体" w:hAnsi="宋体" w:cs="宋体"/>
                <w:b/>
                <w:sz w:val="24"/>
                <w:highlight w:val="none"/>
                <w:lang w:val="en-US" w:eastAsia="zh-CN"/>
              </w:rPr>
              <w:t xml:space="preserve">/</w:t>
            </w:r>
            <w:r>
              <w:rPr>
                <w:rFonts w:hint="eastAsia" w:ascii="宋体" w:hAnsi="宋体" w:cs="宋体"/>
                <w:bCs/>
                <w:sz w:val="24"/>
                <w:highlight w:val="none"/>
              </w:rPr>
            </w:r>
            <w:r/>
          </w:p>
        </w:tc>
        <w:tc>
          <w:tcPr>
            <w:tcW w:w="974"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20"/>
        </w:trPr>
        <w:tc>
          <w:tcPr>
            <w:tcW w:w="375" w:type="dxa"/>
            <w:vAlign w:val="center"/>
            <w:textDirection w:val="lrTb"/>
            <w:noWrap w:val="false"/>
          </w:tcPr>
          <w:p>
            <w:pPr>
              <w:pStyle w:val="1258"/>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2-3</w:t>
            </w:r>
            <w:r>
              <w:rPr>
                <w:rFonts w:hint="eastAsia" w:ascii="宋体" w:hAnsi="宋体" w:cs="宋体"/>
                <w:sz w:val="24"/>
                <w:highlight w:val="none"/>
              </w:rPr>
            </w:r>
            <w:r/>
          </w:p>
        </w:tc>
        <w:tc>
          <w:tcPr>
            <w:tcW w:w="1014"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t xml:space="preserve">其它落实政府采购政策的资格要求</w:t>
            </w:r>
            <w:r>
              <w:rPr>
                <w:rFonts w:hint="eastAsia" w:ascii="宋体" w:hAnsi="宋体" w:cs="宋体"/>
                <w:sz w:val="24"/>
                <w:highlight w:val="none"/>
              </w:rPr>
            </w:r>
            <w:r/>
          </w:p>
        </w:tc>
        <w:tc>
          <w:tcPr>
            <w:tcW w:w="2636" w:type="dxa"/>
            <w:vAlign w:val="center"/>
            <w:textDirection w:val="lrTb"/>
            <w:noWrap w:val="false"/>
          </w:tcPr>
          <w:p>
            <w:pPr>
              <w:pStyle w:val="1258"/>
              <w:jc w:val="center"/>
              <w:tabs>
                <w:tab w:val="left" w:pos="1080" w:leader="none"/>
              </w:tabs>
              <w:rPr>
                <w:rFonts w:hint="eastAsia" w:ascii="宋体" w:hAnsi="宋体" w:cs="宋体"/>
                <w:bCs/>
                <w:sz w:val="24"/>
                <w:highlight w:val="none"/>
              </w:rPr>
            </w:pPr>
            <w:r>
              <w:rPr>
                <w:rFonts w:hint="eastAsia" w:ascii="宋体" w:hAnsi="宋体" w:cs="宋体"/>
                <w:b/>
                <w:sz w:val="24"/>
                <w:highlight w:val="none"/>
                <w:lang w:val="en-US" w:eastAsia="zh-CN"/>
              </w:rPr>
              <w:t xml:space="preserve">/</w:t>
            </w:r>
            <w:r>
              <w:rPr>
                <w:rFonts w:hint="eastAsia" w:ascii="宋体" w:hAnsi="宋体" w:cs="宋体"/>
                <w:bCs/>
                <w:sz w:val="24"/>
                <w:highlight w:val="none"/>
              </w:rPr>
            </w:r>
            <w:r/>
          </w:p>
        </w:tc>
        <w:tc>
          <w:tcPr>
            <w:tcW w:w="974"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20"/>
        </w:trPr>
        <w:tc>
          <w:tcPr>
            <w:tcW w:w="375" w:type="dxa"/>
            <w:vAlign w:val="center"/>
            <w:textDirection w:val="lrTb"/>
            <w:noWrap w:val="false"/>
          </w:tcPr>
          <w:p>
            <w:pPr>
              <w:pStyle w:val="1258"/>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1014"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t xml:space="preserve">本项目的特定资格要求</w:t>
            </w:r>
            <w:r>
              <w:rPr>
                <w:rFonts w:hint="eastAsia" w:ascii="宋体" w:hAnsi="宋体" w:cs="宋体"/>
                <w:sz w:val="24"/>
                <w:highlight w:val="none"/>
              </w:rPr>
            </w:r>
            <w:r/>
          </w:p>
        </w:tc>
        <w:tc>
          <w:tcPr>
            <w:tcW w:w="2636" w:type="dxa"/>
            <w:vAlign w:val="center"/>
            <w:textDirection w:val="lrTb"/>
            <w:noWrap w:val="false"/>
          </w:tcPr>
          <w:p>
            <w:pPr>
              <w:pStyle w:val="1258"/>
              <w:jc w:val="center"/>
              <w:tabs>
                <w:tab w:val="left" w:pos="1080" w:leader="none"/>
              </w:tabs>
              <w:rPr>
                <w:rFonts w:hint="eastAsia" w:ascii="宋体" w:hAnsi="宋体" w:cs="宋体"/>
                <w:bCs/>
                <w:sz w:val="24"/>
                <w:highlight w:val="none"/>
              </w:rPr>
            </w:pPr>
            <w:r>
              <w:rPr>
                <w:rFonts w:hint="eastAsia" w:ascii="宋体" w:hAnsi="宋体" w:cs="宋体"/>
                <w:b/>
                <w:sz w:val="24"/>
                <w:highlight w:val="none"/>
                <w:lang w:val="en-US" w:eastAsia="zh-CN"/>
              </w:rPr>
              <w:t xml:space="preserve">/</w:t>
            </w:r>
            <w:r>
              <w:rPr>
                <w:rFonts w:hint="eastAsia" w:ascii="宋体" w:hAnsi="宋体" w:cs="宋体"/>
                <w:bCs/>
                <w:sz w:val="24"/>
                <w:highlight w:val="none"/>
              </w:rPr>
            </w:r>
            <w:r/>
          </w:p>
        </w:tc>
        <w:tc>
          <w:tcPr>
            <w:tcW w:w="974"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20"/>
        </w:trPr>
        <w:tc>
          <w:tcPr>
            <w:tcW w:w="375" w:type="dxa"/>
            <w:vAlign w:val="center"/>
            <w:textDirection w:val="lrTb"/>
            <w:noWrap w:val="false"/>
          </w:tcPr>
          <w:p>
            <w:pPr>
              <w:pStyle w:val="1258"/>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3-1</w:t>
            </w:r>
            <w:r>
              <w:rPr>
                <w:rFonts w:hint="eastAsia" w:ascii="宋体" w:hAnsi="宋体" w:cs="宋体"/>
                <w:sz w:val="24"/>
                <w:highlight w:val="none"/>
              </w:rPr>
            </w:r>
            <w:r/>
          </w:p>
        </w:tc>
        <w:tc>
          <w:tcPr>
            <w:tcW w:w="1014" w:type="dxa"/>
            <w:vAlign w:val="center"/>
            <w:textDirection w:val="lrTb"/>
            <w:noWrap w:val="false"/>
          </w:tcPr>
          <w:p>
            <w:pPr>
              <w:pStyle w:val="1258"/>
              <w:tabs>
                <w:tab w:val="left" w:pos="1080" w:leader="none"/>
              </w:tabs>
              <w:rPr>
                <w:rFonts w:hint="eastAsia" w:ascii="宋体" w:hAnsi="宋体" w:cs="宋体"/>
                <w:sz w:val="24"/>
                <w:highlight w:val="none"/>
              </w:rPr>
            </w:pPr>
            <w:r>
              <w:rPr>
                <w:rFonts w:hint="eastAsia" w:ascii="宋体" w:hAnsi="宋体" w:cs="宋体"/>
                <w:sz w:val="24"/>
                <w:highlight w:val="none"/>
              </w:rPr>
              <w:t xml:space="preserve">是否接受联合体响应</w:t>
            </w:r>
            <w:r>
              <w:rPr>
                <w:rFonts w:hint="eastAsia" w:ascii="宋体" w:hAnsi="宋体" w:cs="宋体"/>
                <w:sz w:val="24"/>
                <w:highlight w:val="none"/>
              </w:rPr>
            </w:r>
            <w:r/>
          </w:p>
        </w:tc>
        <w:tc>
          <w:tcPr>
            <w:tcW w:w="2636" w:type="dxa"/>
            <w:vAlign w:val="center"/>
            <w:textDirection w:val="lrTb"/>
            <w:noWrap w:val="false"/>
          </w:tcPr>
          <w:p>
            <w:pPr>
              <w:pStyle w:val="1258"/>
              <w:jc w:val="center"/>
              <w:tabs>
                <w:tab w:val="left" w:pos="1080" w:leader="none"/>
              </w:tabs>
              <w:rPr>
                <w:rFonts w:hint="eastAsia" w:ascii="宋体" w:hAnsi="宋体" w:cs="宋体"/>
                <w:bCs/>
                <w:sz w:val="24"/>
                <w:highlight w:val="none"/>
              </w:rPr>
            </w:pPr>
            <w:r>
              <w:rPr>
                <w:sz w:val="24"/>
                <w:highlight w:val="none"/>
              </w:rPr>
              <w:t xml:space="preserve">本项目不接受联合体响应，</w:t>
            </w:r>
            <w:r>
              <w:rPr>
                <w:rFonts w:hint="eastAsia"/>
                <w:sz w:val="24"/>
                <w:highlight w:val="none"/>
              </w:rPr>
              <w:t xml:space="preserve">供应商不得为联合体</w:t>
            </w:r>
            <w:r>
              <w:rPr>
                <w:sz w:val="24"/>
                <w:highlight w:val="none"/>
              </w:rPr>
              <w:t xml:space="preserve">。</w:t>
            </w:r>
            <w:r>
              <w:rPr>
                <w:rFonts w:hint="eastAsia" w:ascii="宋体" w:hAnsi="宋体" w:cs="宋体"/>
                <w:bCs/>
                <w:sz w:val="24"/>
                <w:highlight w:val="none"/>
              </w:rPr>
            </w:r>
            <w:r/>
          </w:p>
        </w:tc>
        <w:tc>
          <w:tcPr>
            <w:tcW w:w="974" w:type="dxa"/>
            <w:vAlign w:val="center"/>
            <w:textDirection w:val="lrTb"/>
            <w:noWrap w:val="false"/>
          </w:tcPr>
          <w:p>
            <w:pPr>
              <w:pStyle w:val="1258"/>
              <w:tabs>
                <w:tab w:val="left" w:pos="1080" w:leader="none"/>
              </w:tabs>
              <w:rPr>
                <w:rFonts w:ascii="宋体" w:hAnsi="宋体" w:cs="宋体"/>
                <w:sz w:val="24"/>
                <w:highlight w:val="none"/>
              </w:rPr>
            </w:pPr>
            <w:r>
              <w:rPr>
                <w:rFonts w:ascii="宋体" w:hAnsi="宋体" w:cs="宋体"/>
                <w:sz w:val="24"/>
                <w:highlight w:val="none"/>
              </w:rPr>
            </w:r>
            <w:r/>
          </w:p>
        </w:tc>
      </w:tr>
      <w:tr>
        <w:trPr>
          <w:cantSplit/>
          <w:trHeight w:val="581"/>
        </w:trPr>
        <w:tc>
          <w:tcPr>
            <w:tcW w:w="375" w:type="dxa"/>
            <w:vAlign w:val="center"/>
            <w:textDirection w:val="lrTb"/>
            <w:noWrap w:val="false"/>
          </w:tcPr>
          <w:p>
            <w:pPr>
              <w:pStyle w:val="1258"/>
              <w:jc w:val="center"/>
              <w:tabs>
                <w:tab w:val="left" w:pos="1080" w:leader="none"/>
              </w:tabs>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3-2</w:t>
            </w:r>
            <w:r>
              <w:rPr>
                <w:rFonts w:ascii="宋体" w:hAnsi="宋体" w:eastAsia="宋体" w:cs="宋体"/>
                <w:sz w:val="24"/>
                <w:highlight w:val="none"/>
                <w:lang w:val="en-US" w:eastAsia="zh-CN"/>
              </w:rPr>
            </w:r>
            <w:r/>
          </w:p>
        </w:tc>
        <w:tc>
          <w:tcPr>
            <w:tcW w:w="1014" w:type="dxa"/>
            <w:vAlign w:val="center"/>
            <w:textDirection w:val="lrTb"/>
            <w:noWrap w:val="false"/>
          </w:tcPr>
          <w:p>
            <w:pPr>
              <w:pStyle w:val="1258"/>
              <w:tabs>
                <w:tab w:val="left" w:pos="1080" w:leader="none"/>
              </w:tabs>
              <w:rPr>
                <w:rFonts w:ascii="宋体" w:hAnsi="宋体" w:eastAsia="宋体" w:cs="宋体"/>
                <w:sz w:val="24"/>
                <w:highlight w:val="none"/>
                <w:lang w:val="en-US" w:eastAsia="zh-CN"/>
              </w:rPr>
            </w:pPr>
            <w:r>
              <w:rPr>
                <w:rFonts w:hint="eastAsia" w:ascii="宋体" w:hAnsi="宋体" w:cs="宋体"/>
                <w:sz w:val="24"/>
                <w:highlight w:val="none"/>
                <w:lang w:eastAsia="zh-CN"/>
              </w:rPr>
              <w:t xml:space="preserve">其他资格条件</w:t>
            </w:r>
            <w:r>
              <w:rPr>
                <w:rFonts w:ascii="宋体" w:hAnsi="宋体" w:eastAsia="宋体" w:cs="宋体"/>
                <w:sz w:val="24"/>
                <w:highlight w:val="none"/>
                <w:lang w:val="en-US" w:eastAsia="zh-CN"/>
              </w:rPr>
            </w:r>
            <w:r/>
          </w:p>
        </w:tc>
        <w:tc>
          <w:tcPr>
            <w:tcW w:w="2636" w:type="dxa"/>
            <w:vAlign w:val="center"/>
            <w:textDirection w:val="lrTb"/>
            <w:noWrap w:val="false"/>
          </w:tcPr>
          <w:p>
            <w:pPr>
              <w:pStyle w:val="1258"/>
              <w:spacing w:line="360" w:lineRule="auto"/>
              <w:shd w:val="clear" w:color="auto" w:fill="auto"/>
              <w:widowControl/>
              <w:rPr>
                <w:rFonts w:hint="eastAsia"/>
                <w:b/>
                <w:bCs/>
                <w:color w:val="000000"/>
                <w:highlight w:val="none"/>
              </w:rPr>
            </w:pPr>
            <w:r>
              <w:rPr>
                <w:rFonts w:hint="eastAsia"/>
                <w:b/>
                <w:bCs/>
                <w:color w:val="000000"/>
                <w:highlight w:val="none"/>
              </w:rPr>
              <w:t xml:space="preserve">（1）具有食品经营许可证或保健食品经营许可证</w:t>
            </w:r>
            <w:r>
              <w:rPr>
                <w:rFonts w:hint="eastAsia"/>
                <w:b/>
                <w:bCs/>
                <w:color w:val="000000"/>
                <w:highlight w:val="none"/>
                <w:lang w:eastAsia="zh-CN"/>
              </w:rPr>
              <w:t xml:space="preserve">。若供应商仅销售预包装食品且无前述许可证，只需要具有所在地县级以上地方人民政府食品安全监督管理部门备案证明材</w:t>
            </w:r>
            <w:r>
              <w:rPr>
                <w:rFonts w:hint="eastAsia"/>
                <w:b/>
                <w:bCs/>
                <w:color w:val="000000"/>
                <w:highlight w:val="none"/>
                <w:shd w:val="clear" w:color="auto" w:fill="auto"/>
                <w:lang w:eastAsia="zh-CN"/>
              </w:rPr>
              <w:t xml:space="preserve">料</w:t>
            </w:r>
            <w:r>
              <w:rPr>
                <w:rFonts w:hint="eastAsia"/>
                <w:b/>
                <w:bCs/>
                <w:color w:val="000000"/>
                <w:highlight w:val="none"/>
                <w:shd w:val="clear" w:color="auto" w:fill="auto"/>
              </w:rPr>
              <w:t xml:space="preserve">；</w:t>
            </w:r>
            <w:r>
              <w:rPr>
                <w:rFonts w:hint="eastAsia"/>
                <w:b/>
                <w:bCs/>
                <w:color w:val="000000"/>
                <w:highlight w:val="none"/>
              </w:rPr>
            </w:r>
            <w:r/>
          </w:p>
          <w:p>
            <w:pPr>
              <w:pStyle w:val="1258"/>
              <w:ind w:firstLine="0"/>
              <w:spacing w:line="360" w:lineRule="auto"/>
              <w:shd w:val="clear" w:color="auto" w:fill="auto"/>
              <w:widowControl/>
              <w:rPr>
                <w:rFonts w:hint="eastAsia" w:eastAsia="宋体"/>
                <w:b/>
                <w:bCs/>
                <w:color w:val="000000"/>
                <w:highlight w:val="none"/>
                <w:shd w:val="clear" w:color="auto" w:fill="auto"/>
                <w:lang w:eastAsia="zh-CN"/>
              </w:rPr>
            </w:pPr>
            <w:r>
              <w:rPr>
                <w:rFonts w:hint="eastAsia"/>
                <w:b/>
                <w:bCs/>
                <w:color w:val="000000"/>
                <w:highlight w:val="none"/>
              </w:rPr>
              <w:t xml:space="preserve">（2）</w:t>
            </w:r>
            <w:r>
              <w:rPr>
                <w:rFonts w:hint="eastAsia"/>
                <w:b/>
                <w:bCs/>
                <w:i/>
                <w:iCs/>
                <w:color w:val="ff0000"/>
                <w:highlight w:val="none"/>
                <w:u w:val="single"/>
                <w:lang w:eastAsia="zh-CN"/>
              </w:rPr>
              <w:t xml:space="preserve">更正删除：</w:t>
            </w:r>
            <w:r>
              <w:rPr>
                <w:rFonts w:hint="eastAsia"/>
                <w:b/>
                <w:bCs/>
                <w:i/>
                <w:iCs/>
                <w:strike/>
                <w:color w:val="ff0000"/>
                <w:highlight w:val="none"/>
                <w:u w:val="single"/>
              </w:rPr>
              <w:t xml:space="preserve">所投产品由具有生产加工食品、保健品许可资格的企业所生产（批准类别中需涵盖投标产品）；</w:t>
            </w:r>
            <w:r>
              <w:rPr>
                <w:rFonts w:hint="eastAsia"/>
                <w:b/>
                <w:bCs/>
                <w:i/>
                <w:iCs/>
                <w:strike/>
                <w:color w:val="ff0000"/>
                <w:highlight w:val="none"/>
                <w:u w:val="single"/>
                <w:shd w:val="clear" w:color="auto" w:fill="auto"/>
              </w:rPr>
              <w:t xml:space="preserve">（</w:t>
            </w:r>
            <w:r>
              <w:rPr>
                <w:rFonts w:hint="eastAsia"/>
                <w:b/>
                <w:bCs/>
                <w:i/>
                <w:iCs/>
                <w:strike/>
                <w:color w:val="ff0000"/>
                <w:highlight w:val="none"/>
                <w:u w:val="single"/>
                <w:shd w:val="clear" w:color="auto" w:fill="auto"/>
                <w:lang w:val="en-US" w:eastAsia="zh-CN"/>
              </w:rPr>
              <w:t xml:space="preserve">3</w:t>
            </w:r>
            <w:r>
              <w:rPr>
                <w:rFonts w:hint="eastAsia"/>
                <w:b/>
                <w:bCs/>
                <w:i/>
                <w:iCs/>
                <w:strike/>
                <w:color w:val="ff0000"/>
                <w:highlight w:val="none"/>
                <w:u w:val="single"/>
                <w:shd w:val="clear" w:color="auto" w:fill="auto"/>
              </w:rPr>
              <w:t xml:space="preserve">）</w:t>
            </w:r>
            <w:r>
              <w:rPr>
                <w:rFonts w:hint="eastAsia"/>
                <w:b/>
                <w:bCs/>
                <w:color w:val="000000"/>
                <w:highlight w:val="none"/>
                <w:shd w:val="clear" w:color="auto" w:fill="auto"/>
              </w:rPr>
              <w:t xml:space="preserve">过去两年内</w:t>
            </w:r>
            <w:r>
              <w:rPr>
                <w:rFonts w:hint="eastAsia"/>
                <w:b/>
                <w:bCs/>
                <w:color w:val="000000"/>
                <w:highlight w:val="none"/>
                <w:shd w:val="clear" w:color="auto" w:fill="auto"/>
                <w:lang w:eastAsia="zh-CN"/>
              </w:rPr>
              <w:t xml:space="preserve">（</w:t>
            </w:r>
            <w:r>
              <w:rPr>
                <w:rFonts w:hint="eastAsia"/>
                <w:b/>
                <w:bCs/>
                <w:color w:val="000000"/>
                <w:highlight w:val="none"/>
                <w:shd w:val="clear" w:color="auto" w:fill="auto"/>
                <w:lang w:val="en-US" w:eastAsia="zh-CN"/>
              </w:rPr>
              <w:t xml:space="preserve">2023年11月1日以来</w:t>
            </w:r>
            <w:r>
              <w:rPr>
                <w:rFonts w:hint="eastAsia"/>
                <w:b/>
                <w:bCs/>
                <w:color w:val="000000"/>
                <w:highlight w:val="none"/>
                <w:shd w:val="clear" w:color="auto" w:fill="auto"/>
                <w:lang w:eastAsia="zh-CN"/>
              </w:rPr>
              <w:t xml:space="preserve">）</w:t>
            </w:r>
            <w:r>
              <w:rPr>
                <w:rFonts w:hint="eastAsia"/>
                <w:b/>
                <w:bCs/>
                <w:color w:val="000000"/>
                <w:highlight w:val="none"/>
                <w:shd w:val="clear" w:color="auto" w:fill="auto"/>
              </w:rPr>
              <w:t xml:space="preserve">，发生兴奋剂检测阳性厂家（或制造商）</w:t>
            </w:r>
            <w:r>
              <w:rPr>
                <w:rFonts w:hint="eastAsia"/>
                <w:b/>
                <w:bCs/>
                <w:color w:val="000000"/>
                <w:highlight w:val="none"/>
                <w:shd w:val="clear" w:color="auto" w:fill="auto"/>
                <w:lang w:val="en-US" w:eastAsia="zh-CN"/>
              </w:rPr>
              <w:t xml:space="preserve">或与兴奋剂检测阳性厂家（或制造商）为同一法定代表人的供应商，</w:t>
            </w:r>
            <w:r>
              <w:rPr>
                <w:rFonts w:hint="eastAsia"/>
                <w:b/>
                <w:bCs/>
                <w:color w:val="000000"/>
                <w:highlight w:val="none"/>
                <w:shd w:val="clear" w:color="auto" w:fill="auto"/>
              </w:rPr>
              <w:t xml:space="preserve">不得参与本次投标</w:t>
            </w:r>
            <w:r>
              <w:rPr>
                <w:rFonts w:hint="eastAsia"/>
                <w:b/>
                <w:bCs/>
                <w:color w:val="000000"/>
                <w:highlight w:val="none"/>
                <w:shd w:val="clear" w:color="auto" w:fill="auto"/>
                <w:lang w:eastAsia="zh-CN"/>
              </w:rPr>
              <w:t xml:space="preserve">，</w:t>
            </w:r>
            <w:r>
              <w:rPr>
                <w:rFonts w:hint="eastAsia"/>
                <w:b/>
                <w:bCs/>
                <w:color w:val="000000"/>
                <w:highlight w:val="none"/>
                <w:shd w:val="clear" w:color="auto" w:fill="auto"/>
                <w:lang w:val="en-US" w:eastAsia="zh-CN"/>
              </w:rPr>
              <w:t xml:space="preserve">供应商需提供自2023年11月1日以来无兴奋剂阳性事件承诺函，格式自拟</w:t>
            </w:r>
            <w:r>
              <w:rPr>
                <w:rFonts w:hint="eastAsia"/>
                <w:b/>
                <w:bCs/>
                <w:color w:val="000000"/>
                <w:highlight w:val="none"/>
                <w:shd w:val="clear" w:color="auto" w:fill="auto"/>
              </w:rPr>
              <w:t xml:space="preserve">。</w:t>
            </w:r>
            <w:r>
              <w:rPr>
                <w:rFonts w:hint="eastAsia" w:ascii="Times New Roman" w:hAnsi="Times New Roman" w:eastAsia="宋体" w:cs="Times New Roman"/>
                <w:b/>
                <w:bCs/>
                <w:color w:val="000000"/>
                <w:szCs w:val="21"/>
                <w:highlight w:val="none"/>
                <w:shd w:val="clear" w:color="auto" w:fill="auto"/>
                <w:lang w:val="en-US" w:eastAsia="zh-CN"/>
              </w:rPr>
              <w:t xml:space="preserve">成交的产品将可能被送去第三方检测机构进行检测，若情况不实，供应商会被取消成交资格，进入失信行为记录名单，并将承担一切责任。</w:t>
            </w:r>
            <w:r>
              <w:rPr>
                <w:rFonts w:hint="eastAsia" w:eastAsia="宋体"/>
                <w:b/>
                <w:bCs/>
                <w:color w:val="000000"/>
                <w:highlight w:val="none"/>
                <w:shd w:val="clear" w:color="auto" w:fill="auto"/>
                <w:lang w:eastAsia="zh-CN"/>
              </w:rPr>
            </w:r>
            <w:r/>
          </w:p>
          <w:p>
            <w:pPr>
              <w:pStyle w:val="1258"/>
              <w:jc w:val="center"/>
              <w:tabs>
                <w:tab w:val="left" w:pos="1080" w:leader="none"/>
              </w:tabs>
              <w:rPr>
                <w:rFonts w:eastAsia="宋体"/>
                <w:sz w:val="24"/>
                <w:highlight w:val="none"/>
                <w:lang w:val="en-US" w:eastAsia="zh-CN"/>
              </w:rPr>
            </w:pPr>
            <w:r>
              <w:rPr>
                <w:rFonts w:eastAsia="宋体"/>
                <w:sz w:val="24"/>
                <w:highlight w:val="none"/>
                <w:lang w:val="en-US" w:eastAsia="zh-CN"/>
              </w:rPr>
            </w:r>
            <w:r/>
          </w:p>
        </w:tc>
        <w:tc>
          <w:tcPr>
            <w:tcW w:w="974" w:type="dxa"/>
            <w:vAlign w:val="center"/>
            <w:textDirection w:val="lrTb"/>
            <w:noWrap w:val="false"/>
          </w:tcPr>
          <w:p>
            <w:pPr>
              <w:pStyle w:val="1258"/>
              <w:tabs>
                <w:tab w:val="left" w:pos="1080" w:leader="none"/>
              </w:tabs>
              <w:rPr>
                <w:rFonts w:ascii="宋体" w:hAnsi="宋体" w:cs="宋体"/>
                <w:sz w:val="24"/>
                <w:highlight w:val="none"/>
              </w:rPr>
            </w:pPr>
            <w:r>
              <w:rPr>
                <w:rFonts w:hint="eastAsia" w:ascii="宋体" w:hAnsi="宋体" w:cs="宋体"/>
                <w:sz w:val="24"/>
                <w:highlight w:val="none"/>
                <w:lang w:eastAsia="zh-CN"/>
              </w:rPr>
              <w:t xml:space="preserve">按要求</w:t>
            </w:r>
            <w:r>
              <w:rPr>
                <w:rFonts w:hint="eastAsia" w:ascii="宋体" w:hAnsi="宋体" w:cs="宋体"/>
                <w:sz w:val="24"/>
                <w:highlight w:val="none"/>
              </w:rPr>
              <w:t xml:space="preserve">提供有效材料加盖公章。</w:t>
            </w:r>
            <w:r>
              <w:rPr>
                <w:rFonts w:ascii="宋体" w:hAnsi="宋体" w:cs="宋体"/>
                <w:sz w:val="24"/>
                <w:highlight w:val="none"/>
              </w:rPr>
            </w:r>
            <w:r/>
          </w:p>
        </w:tc>
      </w:tr>
    </w:tbl>
    <w:p>
      <w:pPr>
        <w:pStyle w:val="1258"/>
        <w:jc w:val="left"/>
        <w:widowControl/>
        <w:rPr>
          <w:sz w:val="24"/>
        </w:rPr>
      </w:pPr>
      <w:r>
        <w:rPr>
          <w:sz w:val="24"/>
        </w:rPr>
        <w:br w:type="page" w:clear="all"/>
      </w:r>
      <w:r>
        <w:rPr>
          <w:sz w:val="24"/>
        </w:rPr>
      </w:r>
      <w:r/>
    </w:p>
    <w:p>
      <w:pPr>
        <w:pStyle w:val="1258"/>
        <w:numPr>
          <w:ilvl w:val="1"/>
          <w:numId w:val="11"/>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1258"/>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662"/>
        <w:gridCol w:w="6173"/>
      </w:tblGrid>
      <w:tr>
        <w:trPr>
          <w:trHeight w:val="300"/>
        </w:trPr>
        <w:tc>
          <w:tcPr>
            <w:tcW w:w="403" w:type="dxa"/>
            <w:vAlign w:val="center"/>
            <w:textDirection w:val="lrTb"/>
            <w:noWrap w:val="false"/>
          </w:tcPr>
          <w:p>
            <w:pPr>
              <w:pStyle w:val="1258"/>
              <w:jc w:val="center"/>
              <w:widowControl/>
              <w:rPr>
                <w:b/>
                <w:sz w:val="24"/>
              </w:rPr>
            </w:pPr>
            <w:r>
              <w:rPr>
                <w:b/>
                <w:sz w:val="24"/>
              </w:rPr>
              <w:t xml:space="preserve">序号</w:t>
            </w:r>
            <w:r>
              <w:rPr>
                <w:b/>
                <w:sz w:val="24"/>
              </w:rPr>
            </w:r>
            <w:r/>
          </w:p>
        </w:tc>
        <w:tc>
          <w:tcPr>
            <w:tcW w:w="975" w:type="dxa"/>
            <w:vAlign w:val="center"/>
            <w:textDirection w:val="lrTb"/>
            <w:noWrap w:val="false"/>
          </w:tcPr>
          <w:p>
            <w:pPr>
              <w:pStyle w:val="1258"/>
              <w:jc w:val="center"/>
              <w:widowControl/>
              <w:rPr>
                <w:b/>
                <w:sz w:val="24"/>
              </w:rPr>
            </w:pPr>
            <w:r>
              <w:rPr>
                <w:b/>
                <w:sz w:val="24"/>
              </w:rPr>
              <w:t xml:space="preserve">审查因素</w:t>
            </w:r>
            <w:r>
              <w:rPr>
                <w:b/>
                <w:sz w:val="24"/>
              </w:rPr>
            </w:r>
            <w:r/>
          </w:p>
        </w:tc>
        <w:tc>
          <w:tcPr>
            <w:tcW w:w="3620" w:type="dxa"/>
            <w:vAlign w:val="center"/>
            <w:textDirection w:val="lrTb"/>
            <w:noWrap w:val="false"/>
          </w:tcPr>
          <w:p>
            <w:pPr>
              <w:pStyle w:val="1258"/>
              <w:jc w:val="center"/>
              <w:widowControl/>
              <w:rPr>
                <w:b/>
                <w:sz w:val="24"/>
              </w:rPr>
            </w:pPr>
            <w:r>
              <w:rPr>
                <w:b/>
                <w:sz w:val="24"/>
              </w:rPr>
              <w:t xml:space="preserve">审查内容</w:t>
            </w:r>
            <w:r>
              <w:rPr>
                <w:b/>
                <w:sz w:val="24"/>
              </w:rPr>
            </w:r>
            <w:r/>
          </w:p>
        </w:tc>
      </w:tr>
      <w:tr>
        <w:trPr>
          <w:trHeight w:val="90"/>
        </w:trPr>
        <w:tc>
          <w:tcPr>
            <w:tcW w:w="403" w:type="dxa"/>
            <w:vAlign w:val="center"/>
            <w:textDirection w:val="lrTb"/>
            <w:noWrap w:val="false"/>
          </w:tcPr>
          <w:p>
            <w:pPr>
              <w:pStyle w:val="1258"/>
              <w:jc w:val="center"/>
              <w:widowControl/>
              <w:rPr>
                <w:sz w:val="24"/>
              </w:rPr>
            </w:pPr>
            <w:r>
              <w:rPr>
                <w:sz w:val="24"/>
              </w:rPr>
              <w:t xml:space="preserve">1</w:t>
            </w:r>
            <w:r>
              <w:rPr>
                <w:sz w:val="24"/>
              </w:rPr>
            </w:r>
            <w:r/>
          </w:p>
        </w:tc>
        <w:tc>
          <w:tcPr>
            <w:tcW w:w="975" w:type="dxa"/>
            <w:vAlign w:val="center"/>
            <w:textDirection w:val="lrTb"/>
            <w:noWrap w:val="false"/>
          </w:tcPr>
          <w:p>
            <w:pPr>
              <w:pStyle w:val="1258"/>
              <w:jc w:val="left"/>
              <w:widowControl/>
              <w:rPr>
                <w:sz w:val="24"/>
              </w:rPr>
            </w:pPr>
            <w:r>
              <w:rPr>
                <w:rFonts w:hint="eastAsia"/>
                <w:sz w:val="24"/>
              </w:rPr>
              <w:t xml:space="preserve">响应函、</w:t>
            </w:r>
            <w:r>
              <w:rPr>
                <w:rFonts w:hint="eastAsia"/>
                <w:sz w:val="24"/>
              </w:rPr>
              <w:t xml:space="preserve">法定代表人资格证明书和政府采购供应商信用承诺书</w:t>
            </w:r>
            <w:r>
              <w:rPr>
                <w:sz w:val="24"/>
              </w:rPr>
            </w:r>
            <w:r/>
          </w:p>
        </w:tc>
        <w:tc>
          <w:tcPr>
            <w:tcW w:w="3620" w:type="dxa"/>
            <w:vAlign w:val="center"/>
            <w:textDirection w:val="lrTb"/>
            <w:noWrap w:val="false"/>
          </w:tcPr>
          <w:p>
            <w:pPr>
              <w:pStyle w:val="1258"/>
              <w:jc w:val="left"/>
              <w:widowControl/>
              <w:rPr>
                <w:rFonts w:hint="eastAsia" w:ascii="宋体" w:hAnsi="宋体" w:cs="宋体"/>
                <w:sz w:val="24"/>
              </w:rPr>
            </w:pPr>
            <w:r>
              <w:rPr>
                <w:rFonts w:hint="eastAsia" w:ascii="宋体" w:hAnsi="宋体" w:cs="宋体"/>
                <w:sz w:val="24"/>
              </w:rPr>
              <w:t xml:space="preserve">（1）按采购文件要求提供响应函</w:t>
            </w:r>
            <w:r>
              <w:rPr>
                <w:rFonts w:hint="eastAsia" w:ascii="宋体" w:hAnsi="宋体" w:cs="宋体"/>
                <w:sz w:val="24"/>
              </w:rPr>
            </w:r>
            <w:r/>
          </w:p>
          <w:p>
            <w:pPr>
              <w:pStyle w:val="1258"/>
              <w:jc w:val="left"/>
              <w:widowControl/>
              <w:rPr>
                <w:rFonts w:hint="eastAsia" w:ascii="宋体" w:hAnsi="宋体" w:cs="宋体"/>
                <w:sz w:val="24"/>
              </w:rPr>
            </w:pPr>
            <w:r>
              <w:rPr>
                <w:rFonts w:hint="eastAsia" w:ascii="宋体" w:hAnsi="宋体" w:cs="宋体"/>
                <w:sz w:val="24"/>
              </w:rPr>
              <w:t xml:space="preserve">（2）法定代表人参加的提供：法定代表人资格证明书和本人身份证； 委托代理人参加的提供：法定代表人资格证明书、授权委托书和本人身份证</w:t>
            </w:r>
            <w:r>
              <w:rPr>
                <w:rFonts w:hint="eastAsia" w:ascii="宋体" w:hAnsi="宋体" w:cs="宋体"/>
                <w:sz w:val="24"/>
              </w:rPr>
            </w:r>
            <w:r/>
          </w:p>
          <w:p>
            <w:pPr>
              <w:pStyle w:val="1258"/>
              <w:jc w:val="left"/>
              <w:widowControl/>
              <w:rPr>
                <w:rFonts w:hint="eastAsia" w:ascii="宋体" w:hAnsi="宋体" w:cs="宋体"/>
                <w:sz w:val="24"/>
              </w:rPr>
            </w:pPr>
            <w:r>
              <w:rPr>
                <w:rFonts w:hint="eastAsia" w:ascii="宋体" w:hAnsi="宋体" w:cs="宋体"/>
                <w:sz w:val="24"/>
              </w:rPr>
              <w:t xml:space="preserve">（3）政府采购供应商信用承诺书</w:t>
            </w:r>
            <w:r>
              <w:rPr>
                <w:rFonts w:hint="eastAsia" w:ascii="宋体" w:hAnsi="宋体" w:cs="宋体"/>
                <w:sz w:val="24"/>
              </w:rPr>
            </w:r>
            <w:r/>
          </w:p>
          <w:p>
            <w:pPr>
              <w:pStyle w:val="1258"/>
              <w:jc w:val="left"/>
              <w:widowControl/>
              <w:rPr>
                <w:sz w:val="24"/>
              </w:rPr>
            </w:pPr>
            <w:r>
              <w:rPr>
                <w:rFonts w:hint="eastAsia" w:ascii="宋体" w:hAnsi="宋体" w:cs="宋体"/>
                <w:sz w:val="24"/>
              </w:rPr>
              <w:t xml:space="preserve">（4）营业执照（事业单位的提供事业单位法人证书）。</w:t>
            </w:r>
            <w:r>
              <w:rPr>
                <w:sz w:val="24"/>
              </w:rPr>
            </w:r>
            <w:r/>
          </w:p>
        </w:tc>
      </w:tr>
      <w:tr>
        <w:trPr>
          <w:trHeight w:val="685"/>
        </w:trPr>
        <w:tc>
          <w:tcPr>
            <w:tcW w:w="403" w:type="dxa"/>
            <w:vAlign w:val="center"/>
            <w:textDirection w:val="lrTb"/>
            <w:noWrap w:val="false"/>
          </w:tcPr>
          <w:p>
            <w:pPr>
              <w:pStyle w:val="1258"/>
              <w:jc w:val="center"/>
              <w:widowControl/>
              <w:rPr>
                <w:sz w:val="24"/>
              </w:rPr>
            </w:pPr>
            <w:r>
              <w:rPr>
                <w:sz w:val="24"/>
              </w:rPr>
              <w:t xml:space="preserve">2</w:t>
            </w:r>
            <w:r>
              <w:rPr>
                <w:sz w:val="24"/>
              </w:rPr>
            </w:r>
            <w:r/>
          </w:p>
        </w:tc>
        <w:tc>
          <w:tcPr>
            <w:tcW w:w="975" w:type="dxa"/>
            <w:vAlign w:val="center"/>
            <w:textDirection w:val="lrTb"/>
            <w:noWrap w:val="false"/>
          </w:tcPr>
          <w:p>
            <w:pPr>
              <w:pStyle w:val="1258"/>
              <w:jc w:val="left"/>
              <w:widowControl/>
              <w:rPr>
                <w:sz w:val="24"/>
              </w:rPr>
            </w:pPr>
            <w:r>
              <w:rPr>
                <w:sz w:val="24"/>
              </w:rPr>
              <w:t xml:space="preserve">响应完整性</w:t>
            </w:r>
            <w:r>
              <w:rPr>
                <w:sz w:val="24"/>
              </w:rPr>
            </w:r>
            <w:r/>
          </w:p>
        </w:tc>
        <w:tc>
          <w:tcPr>
            <w:tcW w:w="3620" w:type="dxa"/>
            <w:vAlign w:val="center"/>
            <w:textDirection w:val="lrTb"/>
            <w:noWrap w:val="false"/>
          </w:tcPr>
          <w:p>
            <w:pPr>
              <w:pStyle w:val="1258"/>
              <w:jc w:val="left"/>
              <w:widowControl/>
              <w:rPr>
                <w:sz w:val="24"/>
              </w:rPr>
            </w:pPr>
            <w:r>
              <w:rPr>
                <w:rFonts w:hint="eastAsia"/>
                <w:sz w:val="24"/>
              </w:rPr>
              <w:t xml:space="preserve">未</w:t>
            </w:r>
            <w:r>
              <w:rPr>
                <w:sz w:val="24"/>
              </w:rPr>
              <w:t xml:space="preserve">将一个采购包中的内容拆开响应；</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sz w:val="24"/>
              </w:rPr>
            </w:r>
            <w:r/>
          </w:p>
        </w:tc>
      </w:tr>
      <w:tr>
        <w:trPr>
          <w:trHeight w:val="685"/>
        </w:trPr>
        <w:tc>
          <w:tcPr>
            <w:tcW w:w="403" w:type="dxa"/>
            <w:vAlign w:val="center"/>
            <w:textDirection w:val="lrTb"/>
            <w:noWrap w:val="false"/>
          </w:tcPr>
          <w:p>
            <w:pPr>
              <w:pStyle w:val="1258"/>
              <w:jc w:val="center"/>
              <w:widowControl/>
              <w:rPr>
                <w:sz w:val="24"/>
              </w:rPr>
            </w:pPr>
            <w:r>
              <w:rPr>
                <w:sz w:val="24"/>
              </w:rPr>
              <w:t xml:space="preserve">3</w:t>
            </w:r>
            <w:r>
              <w:rPr>
                <w:sz w:val="24"/>
              </w:rPr>
            </w:r>
            <w:r/>
          </w:p>
        </w:tc>
        <w:tc>
          <w:tcPr>
            <w:tcW w:w="975" w:type="dxa"/>
            <w:vAlign w:val="center"/>
            <w:textDirection w:val="lrTb"/>
            <w:noWrap w:val="false"/>
          </w:tcPr>
          <w:p>
            <w:pPr>
              <w:pStyle w:val="1258"/>
              <w:jc w:val="left"/>
              <w:widowControl/>
              <w:rPr>
                <w:sz w:val="24"/>
              </w:rPr>
            </w:pPr>
            <w:r>
              <w:rPr>
                <w:sz w:val="24"/>
              </w:rPr>
              <w:t xml:space="preserve">响应报价</w:t>
            </w:r>
            <w:r>
              <w:rPr>
                <w:sz w:val="24"/>
              </w:rPr>
            </w:r>
            <w:r/>
          </w:p>
        </w:tc>
        <w:tc>
          <w:tcPr>
            <w:tcW w:w="3620" w:type="dxa"/>
            <w:vAlign w:val="center"/>
            <w:textDirection w:val="lrTb"/>
            <w:noWrap w:val="false"/>
          </w:tcPr>
          <w:p>
            <w:pPr>
              <w:pStyle w:val="1258"/>
              <w:jc w:val="left"/>
              <w:widowControl/>
              <w:rPr>
                <w:sz w:val="24"/>
              </w:rPr>
            </w:pPr>
            <w:r>
              <w:rPr>
                <w:sz w:val="24"/>
              </w:rPr>
              <w:t xml:space="preserve">响应报价</w:t>
            </w:r>
            <w:r>
              <w:rPr>
                <w:rFonts w:hint="eastAsia"/>
                <w:sz w:val="24"/>
              </w:rPr>
              <w:t xml:space="preserve">未</w:t>
            </w:r>
            <w:r>
              <w:rPr>
                <w:sz w:val="24"/>
              </w:rPr>
              <w:t xml:space="preserve">超过磋商文件中规定的项目/采购包预算金额或者项目/采购包最高限价</w:t>
            </w:r>
            <w:r>
              <w:rPr>
                <w:sz w:val="24"/>
              </w:rPr>
              <w:t xml:space="preserve">；</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sz w:val="24"/>
              </w:rPr>
            </w:r>
            <w:r/>
          </w:p>
        </w:tc>
      </w:tr>
      <w:tr>
        <w:trPr>
          <w:trHeight w:val="685"/>
        </w:trPr>
        <w:tc>
          <w:tcPr>
            <w:tcW w:w="403" w:type="dxa"/>
            <w:vAlign w:val="center"/>
            <w:textDirection w:val="lrTb"/>
            <w:noWrap w:val="false"/>
          </w:tcPr>
          <w:p>
            <w:pPr>
              <w:pStyle w:val="1258"/>
              <w:jc w:val="center"/>
              <w:widowControl/>
              <w:rPr>
                <w:sz w:val="24"/>
              </w:rPr>
            </w:pPr>
            <w:r>
              <w:rPr>
                <w:sz w:val="24"/>
              </w:rPr>
              <w:t xml:space="preserve">4</w:t>
            </w:r>
            <w:r>
              <w:rPr>
                <w:sz w:val="24"/>
              </w:rPr>
            </w:r>
            <w:r/>
          </w:p>
        </w:tc>
        <w:tc>
          <w:tcPr>
            <w:tcW w:w="975" w:type="dxa"/>
            <w:vAlign w:val="center"/>
            <w:textDirection w:val="lrTb"/>
            <w:noWrap w:val="false"/>
          </w:tcPr>
          <w:p>
            <w:pPr>
              <w:pStyle w:val="1258"/>
              <w:jc w:val="left"/>
              <w:widowControl/>
              <w:rPr>
                <w:sz w:val="24"/>
              </w:rPr>
            </w:pPr>
            <w:r>
              <w:rPr>
                <w:sz w:val="24"/>
              </w:rPr>
              <w:t xml:space="preserve">报价唯一性</w:t>
            </w:r>
            <w:r>
              <w:rPr>
                <w:sz w:val="24"/>
              </w:rPr>
            </w:r>
            <w:r/>
          </w:p>
        </w:tc>
        <w:tc>
          <w:tcPr>
            <w:tcW w:w="3620" w:type="dxa"/>
            <w:vAlign w:val="center"/>
            <w:textDirection w:val="lrTb"/>
            <w:noWrap w:val="false"/>
          </w:tcPr>
          <w:p>
            <w:pPr>
              <w:pStyle w:val="1258"/>
              <w:jc w:val="left"/>
              <w:widowControl/>
              <w:rPr>
                <w:sz w:val="24"/>
              </w:rPr>
            </w:pPr>
            <w:r>
              <w:rPr>
                <w:sz w:val="24"/>
              </w:rPr>
              <w:t xml:space="preserve">响应文件</w:t>
            </w:r>
            <w:r>
              <w:rPr>
                <w:rFonts w:hint="eastAsia"/>
                <w:sz w:val="24"/>
              </w:rPr>
              <w:t xml:space="preserve">未</w:t>
            </w:r>
            <w:r>
              <w:rPr>
                <w:rFonts w:hint="eastAsia"/>
                <w:sz w:val="24"/>
              </w:rPr>
              <w:t xml:space="preserve">出现可选择性或可调整的报价（磋商文件另有规定的除外）</w:t>
            </w:r>
            <w:r>
              <w:rPr>
                <w:sz w:val="24"/>
              </w:rPr>
              <w:t xml:space="preserve">；</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sz w:val="24"/>
              </w:rPr>
            </w:r>
            <w:r/>
          </w:p>
        </w:tc>
      </w:tr>
      <w:tr>
        <w:trPr>
          <w:trHeight w:val="685"/>
        </w:trPr>
        <w:tc>
          <w:tcPr>
            <w:tcW w:w="403" w:type="dxa"/>
            <w:vAlign w:val="center"/>
            <w:textDirection w:val="lrTb"/>
            <w:noWrap w:val="false"/>
          </w:tcPr>
          <w:p>
            <w:pPr>
              <w:pStyle w:val="1258"/>
              <w:jc w:val="center"/>
              <w:widowControl/>
              <w:rPr>
                <w:sz w:val="24"/>
              </w:rPr>
            </w:pPr>
            <w:r>
              <w:rPr>
                <w:sz w:val="24"/>
              </w:rPr>
              <w:t xml:space="preserve">5</w:t>
            </w:r>
            <w:r>
              <w:rPr>
                <w:sz w:val="24"/>
              </w:rPr>
            </w:r>
            <w:r/>
          </w:p>
        </w:tc>
        <w:tc>
          <w:tcPr>
            <w:tcW w:w="975" w:type="dxa"/>
            <w:vAlign w:val="center"/>
            <w:textDirection w:val="lrTb"/>
            <w:noWrap w:val="false"/>
          </w:tcPr>
          <w:p>
            <w:pPr>
              <w:pStyle w:val="1258"/>
              <w:jc w:val="left"/>
              <w:widowControl/>
              <w:rPr>
                <w:sz w:val="24"/>
              </w:rPr>
            </w:pPr>
            <w:r>
              <w:rPr>
                <w:sz w:val="24"/>
              </w:rPr>
              <w:t xml:space="preserve">响应有效期</w:t>
            </w:r>
            <w:r>
              <w:rPr>
                <w:sz w:val="24"/>
              </w:rPr>
            </w:r>
            <w:r/>
          </w:p>
        </w:tc>
        <w:tc>
          <w:tcPr>
            <w:tcW w:w="3620" w:type="dxa"/>
            <w:vAlign w:val="center"/>
            <w:textDirection w:val="lrTb"/>
            <w:noWrap w:val="false"/>
          </w:tcPr>
          <w:p>
            <w:pPr>
              <w:pStyle w:val="1258"/>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sz w:val="24"/>
              </w:rPr>
            </w:r>
            <w:r/>
          </w:p>
        </w:tc>
      </w:tr>
      <w:tr>
        <w:trPr>
          <w:trHeight w:val="685"/>
        </w:trPr>
        <w:tc>
          <w:tcPr>
            <w:tcW w:w="403" w:type="dxa"/>
            <w:vAlign w:val="center"/>
            <w:textDirection w:val="lrTb"/>
            <w:noWrap w:val="false"/>
          </w:tcPr>
          <w:p>
            <w:pPr>
              <w:pStyle w:val="1258"/>
              <w:jc w:val="center"/>
              <w:widowControl/>
              <w:rPr>
                <w:sz w:val="24"/>
              </w:rPr>
            </w:pPr>
            <w:r>
              <w:rPr>
                <w:sz w:val="24"/>
              </w:rPr>
              <w:t xml:space="preserve">6</w:t>
            </w:r>
            <w:r>
              <w:rPr>
                <w:sz w:val="24"/>
              </w:rPr>
            </w:r>
            <w:r/>
          </w:p>
        </w:tc>
        <w:tc>
          <w:tcPr>
            <w:tcW w:w="975" w:type="dxa"/>
            <w:vAlign w:val="center"/>
            <w:textDirection w:val="lrTb"/>
            <w:noWrap w:val="false"/>
          </w:tcPr>
          <w:p>
            <w:pPr>
              <w:pStyle w:val="1258"/>
              <w:jc w:val="left"/>
              <w:widowControl/>
              <w:rPr>
                <w:sz w:val="24"/>
              </w:rPr>
            </w:pPr>
            <w:r>
              <w:rPr>
                <w:sz w:val="24"/>
              </w:rPr>
              <w:t xml:space="preserve">签署、加盖公章</w:t>
            </w:r>
            <w:r>
              <w:rPr>
                <w:sz w:val="24"/>
              </w:rPr>
            </w:r>
            <w:r/>
          </w:p>
        </w:tc>
        <w:tc>
          <w:tcPr>
            <w:tcW w:w="3620" w:type="dxa"/>
            <w:vAlign w:val="center"/>
            <w:textDirection w:val="lrTb"/>
            <w:noWrap w:val="false"/>
          </w:tcPr>
          <w:p>
            <w:pPr>
              <w:pStyle w:val="1258"/>
              <w:jc w:val="left"/>
              <w:widowControl/>
              <w:rPr>
                <w:sz w:val="24"/>
              </w:rPr>
            </w:pPr>
            <w:r>
              <w:rPr>
                <w:sz w:val="24"/>
              </w:rPr>
              <w:t xml:space="preserve">按照磋商文件要求签署、加盖公章的；</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审查，无需供应商提供材料）（由</w:t>
            </w:r>
            <w:r>
              <w:rPr>
                <w:sz w:val="24"/>
              </w:rPr>
              <w:t xml:space="preserve">磋商小组</w:t>
            </w:r>
            <w:r>
              <w:rPr>
                <w:rFonts w:hint="eastAsia" w:ascii="宋体" w:hAnsi="宋体"/>
                <w:sz w:val="24"/>
              </w:rPr>
              <w:t xml:space="preserve">审查，无需供应商提供材料）</w:t>
            </w:r>
            <w:r>
              <w:rPr>
                <w:sz w:val="24"/>
              </w:rPr>
            </w:r>
            <w:r/>
          </w:p>
        </w:tc>
      </w:tr>
      <w:tr>
        <w:trPr>
          <w:trHeight w:val="685"/>
        </w:trPr>
        <w:tc>
          <w:tcPr>
            <w:tcW w:w="403" w:type="dxa"/>
            <w:vAlign w:val="center"/>
            <w:textDirection w:val="lrTb"/>
            <w:noWrap w:val="false"/>
          </w:tcPr>
          <w:p>
            <w:pPr>
              <w:pStyle w:val="1258"/>
              <w:jc w:val="center"/>
              <w:widowControl/>
              <w:rPr>
                <w:sz w:val="24"/>
              </w:rPr>
            </w:pPr>
            <w:r>
              <w:rPr>
                <w:rFonts w:hint="eastAsia"/>
                <w:sz w:val="24"/>
              </w:rPr>
              <w:t xml:space="preserve">7</w:t>
            </w:r>
            <w:r>
              <w:rPr>
                <w:sz w:val="24"/>
              </w:rPr>
            </w:r>
            <w:r/>
          </w:p>
        </w:tc>
        <w:tc>
          <w:tcPr>
            <w:tcW w:w="975" w:type="dxa"/>
            <w:vAlign w:val="center"/>
            <w:textDirection w:val="lrTb"/>
            <w:noWrap w:val="false"/>
          </w:tcPr>
          <w:p>
            <w:pPr>
              <w:pStyle w:val="1258"/>
              <w:jc w:val="left"/>
              <w:widowControl/>
              <w:rPr>
                <w:sz w:val="24"/>
              </w:rPr>
            </w:pPr>
            <w:r>
              <w:rPr>
                <w:rFonts w:hint="eastAsia"/>
                <w:sz w:val="24"/>
              </w:rPr>
              <w:t xml:space="preserve">实质性格式</w:t>
            </w:r>
            <w:r>
              <w:rPr>
                <w:sz w:val="24"/>
              </w:rPr>
            </w:r>
            <w:r/>
          </w:p>
        </w:tc>
        <w:tc>
          <w:tcPr>
            <w:tcW w:w="3620" w:type="dxa"/>
            <w:vAlign w:val="center"/>
            <w:textDirection w:val="lrTb"/>
            <w:noWrap w:val="false"/>
          </w:tcPr>
          <w:p>
            <w:pPr>
              <w:pStyle w:val="1258"/>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rFonts w:hint="eastAsia" w:ascii="宋体" w:hAnsi="宋体"/>
                <w:sz w:val="24"/>
              </w:rPr>
              <w:t xml:space="preserve">除前面已提供的实质性格式文件以外，</w:t>
            </w:r>
            <w:r>
              <w:rPr>
                <w:rFonts w:hint="eastAsia" w:ascii="宋体" w:hAnsi="宋体"/>
                <w:b/>
                <w:sz w:val="24"/>
              </w:rPr>
              <w:t xml:space="preserve">还需提供：合同条款偏离表，采购需求偏离表</w:t>
            </w:r>
            <w:r>
              <w:rPr>
                <w:rFonts w:hint="eastAsia" w:ascii="宋体" w:hAnsi="宋体"/>
                <w:sz w:val="24"/>
              </w:rPr>
              <w:t xml:space="preserve">，</w:t>
            </w:r>
            <w:r>
              <w:rPr>
                <w:sz w:val="24"/>
              </w:rPr>
              <w:t xml:space="preserve">格式见《响应文件格式》</w:t>
            </w:r>
            <w:r>
              <w:rPr>
                <w:sz w:val="24"/>
              </w:rPr>
            </w:r>
            <w:r/>
          </w:p>
        </w:tc>
      </w:tr>
      <w:tr>
        <w:trPr>
          <w:trHeight w:val="685"/>
        </w:trPr>
        <w:tc>
          <w:tcPr>
            <w:tcW w:w="403" w:type="dxa"/>
            <w:vAlign w:val="center"/>
            <w:textDirection w:val="lrTb"/>
            <w:noWrap w:val="false"/>
          </w:tcPr>
          <w:p>
            <w:pPr>
              <w:pStyle w:val="1258"/>
              <w:jc w:val="center"/>
              <w:widowControl/>
              <w:rPr>
                <w:sz w:val="24"/>
              </w:rPr>
            </w:pPr>
            <w:r>
              <w:rPr>
                <w:sz w:val="24"/>
              </w:rPr>
              <w:t xml:space="preserve">8</w:t>
            </w:r>
            <w:r>
              <w:rPr>
                <w:sz w:val="24"/>
              </w:rPr>
            </w:r>
            <w:r/>
          </w:p>
        </w:tc>
        <w:tc>
          <w:tcPr>
            <w:tcW w:w="975" w:type="dxa"/>
            <w:vAlign w:val="center"/>
            <w:textDirection w:val="lrTb"/>
            <w:noWrap w:val="false"/>
          </w:tcPr>
          <w:p>
            <w:pPr>
              <w:pStyle w:val="1258"/>
              <w:jc w:val="left"/>
              <w:widowControl/>
              <w:rPr>
                <w:sz w:val="24"/>
              </w:rPr>
            </w:pPr>
            <w:r>
              <w:rPr>
                <w:rFonts w:hint="eastAsia" w:ascii="宋体" w:hAnsi="宋体" w:cs="Segoe UI Symbol"/>
                <w:sz w:val="24"/>
              </w:rPr>
              <w:t xml:space="preserve">实质性</w:t>
            </w:r>
            <w:r>
              <w:rPr>
                <w:rFonts w:ascii="宋体" w:hAnsi="宋体"/>
                <w:sz w:val="24"/>
              </w:rPr>
              <w:t xml:space="preserve">条款</w:t>
            </w:r>
            <w:r>
              <w:rPr>
                <w:rFonts w:hint="eastAsia" w:ascii="宋体" w:hAnsi="宋体"/>
                <w:sz w:val="24"/>
              </w:rPr>
              <w:t xml:space="preserve">（</w:t>
            </w:r>
            <w:r>
              <w:rPr>
                <w:rFonts w:ascii="Segoe UI Symbol" w:hAnsi="Segoe UI Symbol" w:cs="Segoe UI Symbol"/>
                <w:sz w:val="24"/>
              </w:rPr>
              <w:t xml:space="preserve">★</w:t>
            </w:r>
            <w:r>
              <w:rPr>
                <w:sz w:val="24"/>
              </w:rPr>
              <w:t xml:space="preserve">号条款</w:t>
            </w:r>
            <w:r>
              <w:rPr>
                <w:rFonts w:hint="eastAsia" w:ascii="宋体" w:hAnsi="宋体"/>
                <w:sz w:val="24"/>
              </w:rPr>
              <w:t xml:space="preserve">）响应</w:t>
            </w:r>
            <w:r>
              <w:rPr>
                <w:sz w:val="24"/>
              </w:rPr>
            </w:r>
            <w:r/>
          </w:p>
        </w:tc>
        <w:tc>
          <w:tcPr>
            <w:tcW w:w="3620" w:type="dxa"/>
            <w:vAlign w:val="center"/>
            <w:textDirection w:val="lrTb"/>
            <w:noWrap w:val="false"/>
          </w:tcPr>
          <w:p>
            <w:pPr>
              <w:pStyle w:val="1258"/>
              <w:jc w:val="left"/>
              <w:widowControl/>
              <w:rPr>
                <w:sz w:val="24"/>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采购</w:t>
            </w:r>
            <w:r>
              <w:rPr>
                <w:rFonts w:ascii="宋体" w:hAnsi="宋体"/>
                <w:sz w:val="24"/>
              </w:rPr>
              <w:t xml:space="preserve">文件</w:t>
            </w:r>
            <w:r>
              <w:rPr>
                <w:rFonts w:ascii="宋体" w:hAnsi="宋体"/>
                <w:sz w:val="24"/>
              </w:rPr>
              <w:t xml:space="preserve">《采购需求》</w:t>
            </w:r>
            <w:r>
              <w:rPr>
                <w:rFonts w:ascii="宋体" w:hAnsi="宋体"/>
                <w:sz w:val="24"/>
              </w:rPr>
              <w:t xml:space="preserve">中</w:t>
            </w:r>
            <w:r>
              <w:rPr>
                <w:rFonts w:hint="eastAsia" w:ascii="宋体" w:hAnsi="宋体" w:cs="Segoe UI Symbol"/>
                <w:sz w:val="24"/>
              </w:rPr>
              <w:t xml:space="preserve">实质性</w:t>
            </w:r>
            <w:r>
              <w:rPr>
                <w:rFonts w:ascii="宋体" w:hAnsi="宋体"/>
                <w:sz w:val="24"/>
              </w:rPr>
              <w:t xml:space="preserve">条款</w:t>
            </w:r>
            <w:r>
              <w:rPr>
                <w:rFonts w:hint="eastAsia" w:ascii="宋体" w:hAnsi="宋体" w:cs="Segoe UI Symbol"/>
                <w:sz w:val="24"/>
              </w:rPr>
              <w:t xml:space="preserve">（</w:t>
            </w:r>
            <w:r>
              <w:rPr>
                <w:rFonts w:ascii="宋体" w:hAnsi="宋体" w:cs="Segoe UI Symbol"/>
                <w:sz w:val="24"/>
              </w:rPr>
              <w:t xml:space="preserve">★</w:t>
            </w:r>
            <w:r>
              <w:rPr>
                <w:rFonts w:ascii="宋体" w:hAnsi="宋体"/>
                <w:sz w:val="24"/>
              </w:rPr>
              <w:t xml:space="preserve">号</w:t>
            </w:r>
            <w:r>
              <w:rPr>
                <w:rFonts w:hint="eastAsia" w:ascii="宋体" w:hAnsi="宋体"/>
                <w:sz w:val="24"/>
              </w:rPr>
              <w:t xml:space="preserve">条款）</w:t>
            </w:r>
            <w:r>
              <w:rPr>
                <w:rFonts w:ascii="宋体" w:hAnsi="宋体"/>
                <w:sz w:val="24"/>
              </w:rPr>
              <w:t xml:space="preserve">要求的；</w:t>
            </w:r>
            <w:r>
              <w:rPr>
                <w:rFonts w:hint="eastAsia" w:ascii="宋体" w:hAnsi="宋体"/>
                <w:b/>
                <w:sz w:val="24"/>
              </w:rPr>
              <w:t xml:space="preserve">如有的，根据下面列出的实质性条款，按照序号逐项提供相关证明材料；</w:t>
            </w:r>
            <w:r>
              <w:rPr>
                <w:rFonts w:hint="eastAsia" w:ascii="宋体" w:hAnsi="宋体"/>
                <w:sz w:val="24"/>
              </w:rPr>
              <w:t xml:space="preserve">如没有的，则无需供应商提供材料。</w:t>
            </w:r>
            <w:r>
              <w:rPr>
                <w:sz w:val="24"/>
              </w:rPr>
            </w:r>
            <w:r/>
          </w:p>
        </w:tc>
      </w:tr>
      <w:tr>
        <w:trPr>
          <w:trHeight w:val="685"/>
        </w:trPr>
        <w:tc>
          <w:tcPr>
            <w:tcW w:w="403" w:type="dxa"/>
            <w:vAlign w:val="center"/>
            <w:textDirection w:val="lrTb"/>
            <w:noWrap w:val="false"/>
          </w:tcPr>
          <w:p>
            <w:pPr>
              <w:pStyle w:val="1258"/>
              <w:jc w:val="center"/>
              <w:widowControl/>
              <w:rPr>
                <w:b w:val="0"/>
                <w:bCs w:val="0"/>
                <w:sz w:val="24"/>
              </w:rPr>
            </w:pPr>
            <w:r>
              <w:rPr>
                <w:b w:val="0"/>
                <w:bCs w:val="0"/>
                <w:sz w:val="24"/>
              </w:rPr>
              <w:t xml:space="preserve">9</w:t>
            </w:r>
            <w:r>
              <w:rPr>
                <w:b w:val="0"/>
                <w:bCs w:val="0"/>
                <w:sz w:val="24"/>
              </w:rPr>
            </w:r>
            <w:r/>
          </w:p>
        </w:tc>
        <w:tc>
          <w:tcPr>
            <w:tcW w:w="975" w:type="dxa"/>
            <w:vAlign w:val="center"/>
            <w:textDirection w:val="lrTb"/>
            <w:noWrap w:val="false"/>
          </w:tcPr>
          <w:p>
            <w:pPr>
              <w:pStyle w:val="1258"/>
              <w:jc w:val="left"/>
              <w:widowControl/>
              <w:rPr>
                <w:b w:val="0"/>
                <w:bCs w:val="0"/>
                <w:sz w:val="24"/>
              </w:rPr>
            </w:pPr>
            <w:r>
              <w:rPr>
                <w:b w:val="0"/>
                <w:bCs w:val="0"/>
                <w:sz w:val="24"/>
              </w:rPr>
              <w:t xml:space="preserve">分包承担主体资质</w:t>
            </w:r>
            <w:r>
              <w:rPr>
                <w:b w:val="0"/>
                <w:bCs w:val="0"/>
                <w:sz w:val="24"/>
              </w:rPr>
            </w:r>
            <w:r/>
          </w:p>
        </w:tc>
        <w:tc>
          <w:tcPr>
            <w:tcW w:w="3620" w:type="dxa"/>
            <w:vAlign w:val="center"/>
            <w:textDirection w:val="lrTb"/>
            <w:noWrap w:val="false"/>
          </w:tcPr>
          <w:p>
            <w:pPr>
              <w:pStyle w:val="1258"/>
              <w:jc w:val="left"/>
              <w:widowControl/>
              <w:rPr>
                <w:sz w:val="24"/>
                <w:szCs w:val="24"/>
                <w:highlight w:val="none"/>
                <w:lang w:val="en-US" w:eastAsia="zh-CN" w:bidi="ar-SA"/>
              </w:rPr>
            </w:pPr>
            <w:r>
              <w:rPr>
                <w:sz w:val="24"/>
                <w:highlight w:val="none"/>
              </w:rPr>
              <w:t xml:space="preserve">分包承担主体具备《供应商须知资料表》载明的资质条件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rPr>
                <w:sz w:val="24"/>
                <w:szCs w:val="24"/>
                <w:highlight w:val="none"/>
                <w:lang w:val="en-US" w:eastAsia="zh-CN" w:bidi="ar-SA"/>
              </w:rPr>
            </w:r>
            <w:r/>
          </w:p>
        </w:tc>
      </w:tr>
      <w:tr>
        <w:trPr>
          <w:trHeight w:val="685"/>
        </w:trPr>
        <w:tc>
          <w:tcPr>
            <w:tcW w:w="403" w:type="dxa"/>
            <w:vAlign w:val="center"/>
            <w:textDirection w:val="lrTb"/>
            <w:noWrap w:val="false"/>
          </w:tcPr>
          <w:p>
            <w:pPr>
              <w:pStyle w:val="1258"/>
              <w:jc w:val="center"/>
              <w:widowControl/>
              <w:rPr>
                <w:b w:val="0"/>
                <w:bCs w:val="0"/>
                <w:sz w:val="24"/>
              </w:rPr>
            </w:pPr>
            <w:r>
              <w:rPr>
                <w:b w:val="0"/>
                <w:bCs w:val="0"/>
                <w:sz w:val="24"/>
              </w:rPr>
              <w:t xml:space="preserve">10</w:t>
            </w:r>
            <w:r>
              <w:rPr>
                <w:b w:val="0"/>
                <w:bCs w:val="0"/>
                <w:sz w:val="24"/>
              </w:rPr>
            </w:r>
            <w:r/>
          </w:p>
        </w:tc>
        <w:tc>
          <w:tcPr>
            <w:tcW w:w="975" w:type="dxa"/>
            <w:vAlign w:val="center"/>
            <w:textDirection w:val="lrTb"/>
            <w:noWrap w:val="false"/>
          </w:tcPr>
          <w:p>
            <w:pPr>
              <w:pStyle w:val="1258"/>
              <w:jc w:val="left"/>
              <w:widowControl/>
              <w:rPr>
                <w:b w:val="0"/>
                <w:bCs w:val="0"/>
                <w:sz w:val="24"/>
              </w:rPr>
            </w:pPr>
            <w:r>
              <w:rPr>
                <w:b w:val="0"/>
                <w:bCs w:val="0"/>
                <w:sz w:val="24"/>
              </w:rPr>
              <w:t xml:space="preserve">分包意向协议</w:t>
            </w:r>
            <w:r>
              <w:rPr>
                <w:b w:val="0"/>
                <w:bCs w:val="0"/>
                <w:sz w:val="24"/>
              </w:rPr>
            </w:r>
            <w:r/>
          </w:p>
        </w:tc>
        <w:tc>
          <w:tcPr>
            <w:tcW w:w="3620" w:type="dxa"/>
            <w:vAlign w:val="center"/>
            <w:textDirection w:val="lrTb"/>
            <w:noWrap w:val="false"/>
          </w:tcPr>
          <w:p>
            <w:pPr>
              <w:pStyle w:val="1258"/>
              <w:jc w:val="left"/>
              <w:widowControl/>
              <w:rPr>
                <w:sz w:val="24"/>
                <w:szCs w:val="24"/>
                <w:highlight w:val="none"/>
                <w:lang w:val="en-US" w:eastAsia="zh-CN" w:bidi="ar-SA"/>
              </w:rPr>
            </w:pPr>
            <w:r>
              <w:rPr>
                <w:sz w:val="24"/>
                <w:highlight w:val="none"/>
              </w:rPr>
              <w:t xml:space="preserve">按磋商文件规定签订并提供分包意向协议原件的电子件的；</w:t>
            </w:r>
            <w:r>
              <w:rPr>
                <w:rFonts w:hint="eastAsia"/>
                <w:sz w:val="24"/>
                <w:highlight w:val="none"/>
              </w:rPr>
              <w:t xml:space="preserve">（如有）</w:t>
            </w:r>
            <w:r>
              <w:rPr>
                <w:sz w:val="24"/>
                <w:szCs w:val="24"/>
                <w:highlight w:val="none"/>
                <w:lang w:val="en-US" w:eastAsia="zh-CN" w:bidi="ar-SA"/>
              </w:rPr>
            </w:r>
            <w:r/>
          </w:p>
        </w:tc>
      </w:tr>
      <w:tr>
        <w:trPr>
          <w:trHeight w:val="685"/>
        </w:trPr>
        <w:tc>
          <w:tcPr>
            <w:tcW w:w="403" w:type="dxa"/>
            <w:vAlign w:val="center"/>
            <w:textDirection w:val="lrTb"/>
            <w:noWrap w:val="false"/>
          </w:tcPr>
          <w:p>
            <w:pPr>
              <w:pStyle w:val="1258"/>
              <w:jc w:val="center"/>
              <w:widowControl/>
              <w:rPr>
                <w:sz w:val="24"/>
              </w:rPr>
            </w:pPr>
            <w:r>
              <w:rPr>
                <w:sz w:val="24"/>
              </w:rPr>
              <w:t xml:space="preserve">11</w:t>
            </w:r>
            <w:r>
              <w:rPr>
                <w:sz w:val="24"/>
              </w:rPr>
            </w:r>
            <w:r/>
          </w:p>
        </w:tc>
        <w:tc>
          <w:tcPr>
            <w:tcW w:w="975" w:type="dxa"/>
            <w:vAlign w:val="center"/>
            <w:textDirection w:val="lrTb"/>
            <w:noWrap w:val="false"/>
          </w:tcPr>
          <w:p>
            <w:pPr>
              <w:pStyle w:val="1258"/>
              <w:jc w:val="left"/>
              <w:widowControl/>
              <w:rPr>
                <w:sz w:val="24"/>
              </w:rPr>
            </w:pPr>
            <w:r>
              <w:rPr>
                <w:sz w:val="24"/>
              </w:rPr>
              <w:t xml:space="preserve">报价的修正（如有）</w:t>
            </w:r>
            <w:r>
              <w:rPr>
                <w:sz w:val="24"/>
              </w:rPr>
            </w:r>
            <w:r/>
          </w:p>
        </w:tc>
        <w:tc>
          <w:tcPr>
            <w:tcW w:w="3620" w:type="dxa"/>
            <w:vAlign w:val="center"/>
            <w:textDirection w:val="lrTb"/>
            <w:noWrap w:val="false"/>
          </w:tcPr>
          <w:p>
            <w:pPr>
              <w:pStyle w:val="1258"/>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rPr>
                <w:sz w:val="24"/>
              </w:rPr>
            </w:r>
            <w:r/>
          </w:p>
        </w:tc>
      </w:tr>
      <w:tr>
        <w:trPr>
          <w:trHeight w:val="685"/>
        </w:trPr>
        <w:tc>
          <w:tcPr>
            <w:tcW w:w="403" w:type="dxa"/>
            <w:vAlign w:val="center"/>
            <w:textDirection w:val="lrTb"/>
            <w:noWrap w:val="false"/>
          </w:tcPr>
          <w:p>
            <w:pPr>
              <w:pStyle w:val="1258"/>
              <w:jc w:val="center"/>
              <w:widowControl/>
              <w:rPr>
                <w:sz w:val="24"/>
              </w:rPr>
            </w:pPr>
            <w:r>
              <w:rPr>
                <w:sz w:val="24"/>
              </w:rPr>
              <w:t xml:space="preserve">1</w:t>
            </w:r>
            <w:r>
              <w:rPr>
                <w:rFonts w:hint="eastAsia"/>
                <w:sz w:val="24"/>
              </w:rPr>
              <w:t xml:space="preserve">2</w:t>
            </w:r>
            <w:r>
              <w:rPr>
                <w:sz w:val="24"/>
              </w:rPr>
            </w:r>
            <w:r/>
          </w:p>
        </w:tc>
        <w:tc>
          <w:tcPr>
            <w:tcW w:w="975" w:type="dxa"/>
            <w:vAlign w:val="center"/>
            <w:textDirection w:val="lrTb"/>
            <w:noWrap w:val="false"/>
          </w:tcPr>
          <w:p>
            <w:pPr>
              <w:pStyle w:val="1258"/>
              <w:jc w:val="left"/>
              <w:widowControl/>
              <w:rPr>
                <w:sz w:val="24"/>
              </w:rPr>
            </w:pPr>
            <w:r>
              <w:rPr>
                <w:sz w:val="24"/>
              </w:rPr>
              <w:t xml:space="preserve">进口产品</w:t>
            </w:r>
            <w:r>
              <w:rPr>
                <w:sz w:val="24"/>
              </w:rPr>
            </w:r>
            <w:r/>
          </w:p>
          <w:p>
            <w:pPr>
              <w:pStyle w:val="1258"/>
              <w:jc w:val="left"/>
              <w:widowControl/>
              <w:rPr>
                <w:sz w:val="24"/>
              </w:rPr>
            </w:pPr>
            <w:r>
              <w:rPr>
                <w:sz w:val="24"/>
              </w:rPr>
              <w:t xml:space="preserve">（如有）</w:t>
            </w:r>
            <w:r>
              <w:rPr>
                <w:sz w:val="24"/>
              </w:rPr>
            </w:r>
            <w:r/>
          </w:p>
        </w:tc>
        <w:tc>
          <w:tcPr>
            <w:tcW w:w="3620" w:type="dxa"/>
            <w:vAlign w:val="center"/>
            <w:textDirection w:val="lrTb"/>
            <w:noWrap w:val="false"/>
          </w:tcPr>
          <w:p>
            <w:pPr>
              <w:pStyle w:val="1258"/>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sz w:val="24"/>
              </w:rPr>
            </w:r>
            <w:r/>
          </w:p>
        </w:tc>
      </w:tr>
      <w:tr>
        <w:trPr>
          <w:trHeight w:val="685"/>
        </w:trPr>
        <w:tc>
          <w:tcPr>
            <w:tcW w:w="403" w:type="dxa"/>
            <w:vAlign w:val="center"/>
            <w:textDirection w:val="lrTb"/>
            <w:noWrap w:val="false"/>
          </w:tcPr>
          <w:p>
            <w:pPr>
              <w:pStyle w:val="1258"/>
              <w:jc w:val="center"/>
              <w:widowControl/>
              <w:rPr>
                <w:sz w:val="24"/>
              </w:rPr>
            </w:pPr>
            <w:r>
              <w:rPr>
                <w:sz w:val="24"/>
              </w:rPr>
              <w:t xml:space="preserve">1</w:t>
            </w:r>
            <w:r>
              <w:rPr>
                <w:rFonts w:hint="eastAsia"/>
                <w:sz w:val="24"/>
              </w:rPr>
              <w:t xml:space="preserve">3</w:t>
            </w:r>
            <w:r>
              <w:rPr>
                <w:sz w:val="24"/>
              </w:rPr>
            </w:r>
            <w:r/>
          </w:p>
        </w:tc>
        <w:tc>
          <w:tcPr>
            <w:tcW w:w="975" w:type="dxa"/>
            <w:vAlign w:val="center"/>
            <w:textDirection w:val="lrTb"/>
            <w:noWrap w:val="false"/>
          </w:tcPr>
          <w:p>
            <w:pPr>
              <w:pStyle w:val="1258"/>
              <w:jc w:val="left"/>
              <w:widowControl/>
              <w:rPr>
                <w:sz w:val="24"/>
              </w:rPr>
            </w:pPr>
            <w:r>
              <w:rPr>
                <w:sz w:val="24"/>
              </w:rPr>
              <w:t xml:space="preserve">国家有关部门对供应商的响应产品有强制性规定或要求的</w:t>
            </w:r>
            <w:r>
              <w:rPr>
                <w:sz w:val="24"/>
              </w:rPr>
            </w:r>
            <w:r/>
          </w:p>
        </w:tc>
        <w:tc>
          <w:tcPr>
            <w:tcW w:w="3620" w:type="dxa"/>
            <w:vAlign w:val="center"/>
            <w:textDirection w:val="lrTb"/>
            <w:noWrap w:val="false"/>
          </w:tcPr>
          <w:p>
            <w:pPr>
              <w:pStyle w:val="1258"/>
              <w:jc w:val="left"/>
              <w:widowControl/>
              <w:rPr>
                <w:sz w:val="24"/>
              </w:rPr>
            </w:pPr>
            <w:r>
              <w:rPr>
                <w:rFonts w:hint="eastAsia"/>
                <w:sz w:val="24"/>
              </w:rPr>
              <w:t xml:space="preserve">国家有关部门对供应商的响应产品有强制性规定或要求的（如相应技术、安全、节能和环保等），</w:t>
            </w:r>
            <w:r>
              <w:rPr>
                <w:rFonts w:hint="eastAsia" w:ascii="宋体" w:hAnsi="宋体"/>
                <w:b/>
                <w:sz w:val="24"/>
              </w:rPr>
              <w:t xml:space="preserve">如有下列情形的，</w:t>
            </w:r>
            <w:r>
              <w:rPr>
                <w:rFonts w:hint="eastAsia"/>
                <w:b/>
                <w:bCs/>
                <w:sz w:val="24"/>
              </w:rPr>
              <w:t xml:space="preserve">供应商的响应产品应符合相应规定或要求，并提供证明文件电子件</w:t>
            </w:r>
            <w:r>
              <w:rPr>
                <w:rFonts w:hint="eastAsia"/>
                <w:sz w:val="24"/>
              </w:rPr>
              <w:t xml:space="preserve">：</w:t>
            </w:r>
            <w:r>
              <w:rPr>
                <w:sz w:val="24"/>
              </w:rPr>
            </w:r>
            <w:r/>
          </w:p>
          <w:p>
            <w:pPr>
              <w:pStyle w:val="1258"/>
              <w:jc w:val="left"/>
              <w:widowControl/>
              <w:rPr>
                <w:sz w:val="24"/>
              </w:rPr>
            </w:pPr>
            <w:r>
              <w:rPr>
                <w:sz w:val="24"/>
              </w:rPr>
              <w:t xml:space="preserve">1</w:t>
            </w:r>
            <w:r>
              <w:rPr>
                <w:rFonts w:hint="eastAsia"/>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1258"/>
              <w:jc w:val="left"/>
              <w:widowControl/>
              <w:rPr>
                <w:sz w:val="24"/>
              </w:rPr>
            </w:pPr>
            <w:r>
              <w:rPr>
                <w:sz w:val="24"/>
              </w:rPr>
              <w:t xml:space="preserve">2</w:t>
            </w:r>
            <w:r>
              <w:rPr>
                <w:rFonts w:hint="eastAsia"/>
                <w:sz w:val="24"/>
              </w:rPr>
              <w:t xml:space="preserve">）国家如有特殊信息安全要求的项目，采购产品涉及无线局域网产品和含有无线局域网功能的计算机、通信设备、打印机、复印机、投影仪等产品的，响应产品须为符合国家无线局域网安全标准（</w:t>
            </w:r>
            <w:r>
              <w:rPr>
                <w:sz w:val="24"/>
              </w:rPr>
              <w:t xml:space="preserve">GB 15629.11/1102</w:t>
            </w:r>
            <w:r>
              <w:rPr>
                <w:rFonts w:hint="eastAsia"/>
                <w:sz w:val="24"/>
              </w:rPr>
              <w:t xml:space="preserve">）并通过国家产品认证的产品；</w:t>
            </w:r>
            <w:r>
              <w:rPr>
                <w:sz w:val="24"/>
              </w:rPr>
            </w:r>
            <w:r/>
          </w:p>
        </w:tc>
      </w:tr>
      <w:tr>
        <w:trPr>
          <w:trHeight w:val="685"/>
        </w:trPr>
        <w:tc>
          <w:tcPr>
            <w:tcW w:w="403" w:type="dxa"/>
            <w:vAlign w:val="center"/>
            <w:textDirection w:val="lrTb"/>
            <w:noWrap w:val="false"/>
          </w:tcPr>
          <w:p>
            <w:pPr>
              <w:pStyle w:val="1258"/>
              <w:jc w:val="center"/>
              <w:widowControl/>
              <w:rPr>
                <w:rFonts w:hint="eastAsia"/>
                <w:sz w:val="24"/>
              </w:rPr>
            </w:pPr>
            <w:r>
              <w:rPr>
                <w:sz w:val="24"/>
              </w:rPr>
              <w:t xml:space="preserve">1</w:t>
            </w:r>
            <w:r>
              <w:rPr>
                <w:rFonts w:hint="eastAsia"/>
                <w:sz w:val="24"/>
              </w:rPr>
              <w:t xml:space="preserve">4</w:t>
            </w:r>
            <w:r>
              <w:rPr>
                <w:rFonts w:hint="eastAsia"/>
                <w:sz w:val="24"/>
              </w:rPr>
            </w:r>
            <w:r/>
          </w:p>
        </w:tc>
        <w:tc>
          <w:tcPr>
            <w:tcW w:w="975" w:type="dxa"/>
            <w:vAlign w:val="center"/>
            <w:textDirection w:val="lrTb"/>
            <w:noWrap w:val="false"/>
          </w:tcPr>
          <w:p>
            <w:pPr>
              <w:pStyle w:val="1258"/>
              <w:jc w:val="left"/>
              <w:widowControl/>
              <w:rPr>
                <w:sz w:val="24"/>
              </w:rPr>
            </w:pPr>
            <w:r>
              <w:rPr>
                <w:sz w:val="24"/>
              </w:rPr>
              <w:t xml:space="preserve">公平竞争</w:t>
            </w:r>
            <w:r>
              <w:rPr>
                <w:sz w:val="24"/>
              </w:rPr>
            </w:r>
            <w:r/>
          </w:p>
        </w:tc>
        <w:tc>
          <w:tcPr>
            <w:tcW w:w="3620" w:type="dxa"/>
            <w:vAlign w:val="center"/>
            <w:textDirection w:val="lrTb"/>
            <w:noWrap w:val="false"/>
          </w:tcPr>
          <w:p>
            <w:pPr>
              <w:pStyle w:val="1258"/>
              <w:jc w:val="left"/>
              <w:widowControl/>
              <w:rPr>
                <w:sz w:val="24"/>
              </w:rPr>
            </w:pPr>
            <w:r>
              <w:rPr>
                <w:sz w:val="24"/>
              </w:rPr>
              <w:t xml:space="preserve">供应商遵循公平竞争的原则，不存在恶意串通，妨碍其他供应商的竞争行为，不存在损害采购人或者其他供应商的合法权益情形的；</w:t>
            </w:r>
            <w:r>
              <w:rPr>
                <w:sz w:val="24"/>
              </w:rPr>
            </w:r>
            <w:r/>
          </w:p>
          <w:p>
            <w:pPr>
              <w:pStyle w:val="1258"/>
              <w:jc w:val="left"/>
              <w:widowControl/>
              <w:rPr>
                <w:sz w:val="24"/>
              </w:rPr>
            </w:pP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sz w:val="24"/>
              </w:rPr>
            </w:r>
            <w:r/>
          </w:p>
        </w:tc>
      </w:tr>
      <w:tr>
        <w:trPr>
          <w:trHeight w:val="685"/>
        </w:trPr>
        <w:tc>
          <w:tcPr>
            <w:tcW w:w="403" w:type="dxa"/>
            <w:vAlign w:val="center"/>
            <w:textDirection w:val="lrTb"/>
            <w:noWrap w:val="false"/>
          </w:tcPr>
          <w:p>
            <w:pPr>
              <w:pStyle w:val="1258"/>
              <w:jc w:val="center"/>
              <w:widowControl/>
              <w:rPr>
                <w:rFonts w:hint="eastAsia"/>
                <w:sz w:val="24"/>
              </w:rPr>
            </w:pPr>
            <w:r>
              <w:rPr>
                <w:sz w:val="24"/>
              </w:rPr>
              <w:t xml:space="preserve">1</w:t>
            </w:r>
            <w:r>
              <w:rPr>
                <w:rFonts w:hint="eastAsia"/>
                <w:sz w:val="24"/>
              </w:rPr>
              <w:t xml:space="preserve">5</w:t>
            </w:r>
            <w:r>
              <w:rPr>
                <w:rFonts w:hint="eastAsia"/>
                <w:sz w:val="24"/>
              </w:rPr>
            </w:r>
            <w:r/>
          </w:p>
        </w:tc>
        <w:tc>
          <w:tcPr>
            <w:tcW w:w="975" w:type="dxa"/>
            <w:vAlign w:val="center"/>
            <w:textDirection w:val="lrTb"/>
            <w:noWrap w:val="false"/>
          </w:tcPr>
          <w:p>
            <w:pPr>
              <w:pStyle w:val="1258"/>
              <w:jc w:val="left"/>
              <w:widowControl/>
              <w:rPr>
                <w:sz w:val="24"/>
              </w:rPr>
            </w:pPr>
            <w:r>
              <w:rPr>
                <w:sz w:val="24"/>
              </w:rPr>
              <w:t xml:space="preserve">串通响应</w:t>
            </w:r>
            <w:r>
              <w:rPr>
                <w:sz w:val="24"/>
              </w:rPr>
            </w:r>
            <w:r/>
          </w:p>
        </w:tc>
        <w:tc>
          <w:tcPr>
            <w:tcW w:w="3620" w:type="dxa"/>
            <w:vAlign w:val="center"/>
            <w:textDirection w:val="lrTb"/>
            <w:noWrap w:val="false"/>
          </w:tcPr>
          <w:p>
            <w:pPr>
              <w:pStyle w:val="1258"/>
              <w:jc w:val="left"/>
              <w:widowControl/>
              <w:rPr>
                <w:sz w:val="24"/>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sz w:val="24"/>
              </w:rPr>
            </w:r>
            <w:r/>
          </w:p>
        </w:tc>
      </w:tr>
      <w:tr>
        <w:trPr>
          <w:trHeight w:val="685"/>
        </w:trPr>
        <w:tc>
          <w:tcPr>
            <w:tcW w:w="403" w:type="dxa"/>
            <w:vAlign w:val="center"/>
            <w:textDirection w:val="lrTb"/>
            <w:noWrap w:val="false"/>
          </w:tcPr>
          <w:p>
            <w:pPr>
              <w:pStyle w:val="1258"/>
              <w:jc w:val="center"/>
              <w:widowControl/>
              <w:rPr>
                <w:rFonts w:hint="eastAsia"/>
                <w:sz w:val="24"/>
              </w:rPr>
            </w:pPr>
            <w:r>
              <w:rPr>
                <w:sz w:val="24"/>
              </w:rPr>
              <w:t xml:space="preserve">1</w:t>
            </w:r>
            <w:r>
              <w:rPr>
                <w:rFonts w:hint="eastAsia"/>
                <w:sz w:val="24"/>
              </w:rPr>
              <w:t xml:space="preserve">6</w:t>
            </w:r>
            <w:r>
              <w:rPr>
                <w:rFonts w:hint="eastAsia"/>
                <w:sz w:val="24"/>
              </w:rPr>
            </w:r>
            <w:r/>
          </w:p>
        </w:tc>
        <w:tc>
          <w:tcPr>
            <w:tcW w:w="975" w:type="dxa"/>
            <w:vAlign w:val="center"/>
            <w:textDirection w:val="lrTb"/>
            <w:noWrap w:val="false"/>
          </w:tcPr>
          <w:p>
            <w:pPr>
              <w:pStyle w:val="1258"/>
              <w:jc w:val="left"/>
              <w:widowControl/>
              <w:rPr>
                <w:sz w:val="24"/>
              </w:rPr>
            </w:pPr>
            <w:r>
              <w:rPr>
                <w:sz w:val="24"/>
              </w:rPr>
              <w:t xml:space="preserve">附加条件</w:t>
            </w:r>
            <w:r>
              <w:rPr>
                <w:sz w:val="24"/>
              </w:rPr>
            </w:r>
            <w:r/>
          </w:p>
        </w:tc>
        <w:tc>
          <w:tcPr>
            <w:tcW w:w="3620" w:type="dxa"/>
            <w:vAlign w:val="center"/>
            <w:textDirection w:val="lrTb"/>
            <w:noWrap w:val="false"/>
          </w:tcPr>
          <w:p>
            <w:pPr>
              <w:pStyle w:val="1258"/>
              <w:jc w:val="left"/>
              <w:widowControl/>
              <w:rPr>
                <w:rFonts w:hint="eastAsia" w:ascii="宋体" w:hAnsi="宋体"/>
                <w:sz w:val="24"/>
              </w:rPr>
            </w:pPr>
            <w:r>
              <w:rPr>
                <w:rFonts w:hint="eastAsia" w:ascii="宋体" w:hAnsi="宋体"/>
                <w:sz w:val="24"/>
              </w:rPr>
              <w:t xml:space="preserve">响应文件未含有采购人不能接受的附加条件的；（由</w:t>
            </w:r>
            <w:r>
              <w:rPr>
                <w:sz w:val="24"/>
              </w:rPr>
              <w:t xml:space="preserve">磋商小组</w:t>
            </w:r>
            <w:r>
              <w:rPr>
                <w:rFonts w:hint="eastAsia" w:ascii="宋体" w:hAnsi="宋体"/>
                <w:sz w:val="24"/>
              </w:rPr>
              <w:t xml:space="preserve">审查，无需供应商提供材料）</w:t>
            </w:r>
            <w:r>
              <w:rPr>
                <w:rFonts w:hint="eastAsia" w:ascii="宋体" w:hAnsi="宋体"/>
                <w:sz w:val="24"/>
              </w:rPr>
            </w:r>
            <w:r/>
          </w:p>
        </w:tc>
      </w:tr>
      <w:tr>
        <w:trPr>
          <w:trHeight w:val="1231"/>
        </w:trPr>
        <w:tc>
          <w:tcPr>
            <w:tcW w:w="403" w:type="dxa"/>
            <w:vAlign w:val="center"/>
            <w:textDirection w:val="lrTb"/>
            <w:noWrap w:val="false"/>
          </w:tcPr>
          <w:p>
            <w:pPr>
              <w:pStyle w:val="1258"/>
              <w:jc w:val="center"/>
              <w:widowControl/>
              <w:rPr>
                <w:sz w:val="24"/>
              </w:rPr>
            </w:pPr>
            <w:r>
              <w:rPr>
                <w:rFonts w:hint="eastAsia"/>
                <w:sz w:val="24"/>
              </w:rPr>
              <w:t xml:space="preserve">17</w:t>
            </w:r>
            <w:r>
              <w:rPr>
                <w:sz w:val="24"/>
              </w:rPr>
            </w:r>
            <w:r/>
          </w:p>
        </w:tc>
        <w:tc>
          <w:tcPr>
            <w:tcW w:w="975" w:type="dxa"/>
            <w:vAlign w:val="center"/>
            <w:textDirection w:val="lrTb"/>
            <w:noWrap w:val="false"/>
          </w:tcPr>
          <w:p>
            <w:pPr>
              <w:pStyle w:val="1258"/>
              <w:jc w:val="left"/>
              <w:widowControl/>
              <w:rPr>
                <w:sz w:val="24"/>
              </w:rPr>
            </w:pPr>
            <w:r>
              <w:rPr>
                <w:sz w:val="24"/>
              </w:rPr>
              <w:t xml:space="preserve">其他无效情形</w:t>
            </w:r>
            <w:r>
              <w:rPr>
                <w:sz w:val="24"/>
              </w:rPr>
            </w:r>
            <w:r/>
          </w:p>
        </w:tc>
        <w:tc>
          <w:tcPr>
            <w:tcW w:w="3620" w:type="dxa"/>
            <w:vAlign w:val="center"/>
            <w:textDirection w:val="lrTb"/>
            <w:noWrap w:val="false"/>
          </w:tcPr>
          <w:p>
            <w:pPr>
              <w:pStyle w:val="1258"/>
              <w:jc w:val="left"/>
              <w:widowControl/>
              <w:rPr>
                <w:rFonts w:hint="eastAsia" w:ascii="宋体" w:hAnsi="宋体"/>
                <w:sz w:val="24"/>
              </w:rPr>
            </w:pPr>
            <w:r>
              <w:rPr>
                <w:rFonts w:hint="eastAsia" w:ascii="宋体" w:hAnsi="宋体"/>
                <w:sz w:val="24"/>
              </w:rPr>
              <w:t xml:space="preserve">供应商不属于为本项目提供整体设计（或参与设计的）、规范编制或者项目管理、监理、检测等服务的。</w:t>
            </w:r>
            <w:r>
              <w:rPr>
                <w:rFonts w:hint="eastAsia" w:ascii="宋体" w:hAnsi="宋体"/>
                <w:sz w:val="24"/>
              </w:rPr>
            </w:r>
            <w:r/>
          </w:p>
          <w:p>
            <w:pPr>
              <w:pStyle w:val="1258"/>
              <w:jc w:val="left"/>
              <w:widowControl/>
              <w:rPr>
                <w:rFonts w:hint="eastAsia" w:ascii="宋体" w:hAnsi="宋体"/>
                <w:sz w:val="24"/>
              </w:rPr>
            </w:pPr>
            <w:r>
              <w:rPr>
                <w:rFonts w:hint="eastAsia" w:ascii="宋体" w:hAnsi="宋体"/>
                <w:sz w:val="24"/>
              </w:rPr>
              <w:t xml:space="preserve">供应商、响应文件不存在不符合法律、法规和磋商文件规定的其他无效情形。（由</w:t>
            </w:r>
            <w:r>
              <w:rPr>
                <w:sz w:val="24"/>
              </w:rPr>
              <w:t xml:space="preserve">磋商小组</w:t>
            </w:r>
            <w:r>
              <w:rPr>
                <w:rFonts w:hint="eastAsia" w:ascii="宋体" w:hAnsi="宋体"/>
                <w:sz w:val="24"/>
              </w:rPr>
              <w:t xml:space="preserve">审查，无需供应商提供材料）</w:t>
            </w:r>
            <w:r>
              <w:rPr>
                <w:rFonts w:hint="eastAsia" w:ascii="宋体" w:hAnsi="宋体"/>
                <w:sz w:val="24"/>
              </w:rPr>
            </w:r>
            <w:r/>
          </w:p>
        </w:tc>
      </w:tr>
    </w:tbl>
    <w:p>
      <w:pPr>
        <w:pStyle w:val="1258"/>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1258"/>
        <w:numPr>
          <w:ilvl w:val="1"/>
          <w:numId w:val="11"/>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125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25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通过“苏采云”政府采购一体化平台系统</w:t>
      </w:r>
      <w:r>
        <w:rPr>
          <w:sz w:val="24"/>
        </w:rPr>
        <w:t xml:space="preserve">以书面形式同时通知所有参加磋商的供应商。</w:t>
      </w:r>
      <w:r>
        <w:rPr>
          <w:sz w:val="24"/>
        </w:rPr>
      </w:r>
      <w:r/>
    </w:p>
    <w:p>
      <w:pPr>
        <w:pStyle w:val="125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125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1258"/>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通过“苏采云”政府采购一体化平台系统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258"/>
        <w:numPr>
          <w:ilvl w:val="1"/>
          <w:numId w:val="11"/>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通过“苏采云”政府采购一体化平台系统</w:t>
      </w:r>
      <w:r>
        <w:rPr>
          <w:b/>
          <w:sz w:val="24"/>
        </w:rPr>
        <w:t xml:space="preserve">提交最</w:t>
      </w:r>
      <w:r>
        <w:rPr>
          <w:rFonts w:hint="eastAsia"/>
          <w:b/>
          <w:sz w:val="24"/>
        </w:rPr>
        <w:t xml:space="preserve">终</w:t>
      </w:r>
      <w:r>
        <w:rPr>
          <w:b/>
          <w:sz w:val="24"/>
        </w:rPr>
        <w:t xml:space="preserve">报价</w:t>
      </w:r>
      <w:r>
        <w:rPr>
          <w:b/>
          <w:sz w:val="24"/>
        </w:rPr>
      </w:r>
      <w:r/>
    </w:p>
    <w:p>
      <w:pPr>
        <w:pStyle w:val="125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25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125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1258"/>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1258"/>
        <w:numPr>
          <w:ilvl w:val="1"/>
          <w:numId w:val="11"/>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25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1258"/>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1258"/>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1258"/>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无，按下述3.2.2-3.2.5项规定修正。</w:t>
      </w:r>
      <w:r>
        <w:rPr>
          <w:sz w:val="24"/>
        </w:rPr>
      </w:r>
      <w:r/>
    </w:p>
    <w:p>
      <w:pPr>
        <w:pStyle w:val="1258"/>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1258"/>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单价金额小数点或者百分比有明显错位的，以最终报价一览表的总价为准，并修改单价；</w:t>
      </w:r>
      <w:r>
        <w:rPr>
          <w:sz w:val="24"/>
        </w:rPr>
      </w:r>
      <w:r/>
    </w:p>
    <w:p>
      <w:pPr>
        <w:pStyle w:val="1258"/>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1258"/>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25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1258"/>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1258"/>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6</w:t>
      </w:r>
      <w:r>
        <w:rPr>
          <w:sz w:val="24"/>
        </w:rPr>
        <w:t xml:space="preserve">%的扣除，用扣除后的价格参加评审。</w:t>
      </w:r>
      <w:r>
        <w:rPr>
          <w:sz w:val="24"/>
        </w:rPr>
      </w:r>
      <w:r/>
    </w:p>
    <w:p>
      <w:pPr>
        <w:pStyle w:val="125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25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25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rPr>
          <w:sz w:val="24"/>
        </w:rPr>
      </w:r>
      <w:r/>
    </w:p>
    <w:p>
      <w:pPr>
        <w:pStyle w:val="125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25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1258"/>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1258"/>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其他为落实政府采购政策实施的优先采购：______。</w:t>
      </w:r>
      <w:r>
        <w:rPr>
          <w:sz w:val="24"/>
        </w:rPr>
      </w:r>
      <w:r/>
    </w:p>
    <w:p>
      <w:pPr>
        <w:pStyle w:val="1258"/>
        <w:numPr>
          <w:ilvl w:val="0"/>
          <w:numId w:val="11"/>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258"/>
        <w:numPr>
          <w:ilvl w:val="1"/>
          <w:numId w:val="11"/>
        </w:numPr>
        <w:ind w:left="1077"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1258"/>
        <w:numPr>
          <w:ilvl w:val="1"/>
          <w:numId w:val="11"/>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258"/>
        <w:numPr>
          <w:ilvl w:val="1"/>
          <w:numId w:val="11"/>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1258"/>
        <w:numPr>
          <w:ilvl w:val="1"/>
          <w:numId w:val="11"/>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1258"/>
        <w:numPr>
          <w:ilvl w:val="1"/>
          <w:numId w:val="11"/>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1258"/>
        <w:numPr>
          <w:ilvl w:val="1"/>
          <w:numId w:val="11"/>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1258"/>
        <w:numPr>
          <w:ilvl w:val="1"/>
          <w:numId w:val="11"/>
        </w:numPr>
        <w:ind w:left="1077" w:hanging="720"/>
        <w:spacing w:line="360" w:lineRule="auto"/>
        <w:tabs>
          <w:tab w:val="left" w:pos="1080" w:leader="none"/>
          <w:tab w:val="left" w:pos="1589" w:leader="none"/>
        </w:tabs>
        <w:rPr>
          <w:sz w:val="24"/>
        </w:rPr>
      </w:pPr>
      <w:r>
        <w:rPr>
          <w:sz w:val="24"/>
        </w:rPr>
        <w:t xml:space="preserve">其他：</w:t>
      </w:r>
      <w:r>
        <w:rPr>
          <w:rFonts w:hint="eastAsia"/>
          <w:sz w:val="24"/>
        </w:rPr>
        <w:t xml:space="preserve">磋商小组认为供应商的最终报价明显低于其他供应商最终报价，有可能影响产品质量或者不能诚信履约的，应当要求其按照磋商小组规定的时间内提供书面说明，必要时提交相关证明材料；供应商不能证明其报价合理性的，磋商小组应当将其作为无效响应处理</w:t>
      </w:r>
      <w:r>
        <w:rPr>
          <w:sz w:val="24"/>
        </w:rPr>
        <w:t xml:space="preserve">。</w:t>
      </w:r>
      <w:r>
        <w:rPr>
          <w:sz w:val="24"/>
        </w:rPr>
      </w:r>
      <w:r/>
    </w:p>
    <w:p>
      <w:pPr>
        <w:pStyle w:val="1258"/>
        <w:numPr>
          <w:ilvl w:val="0"/>
          <w:numId w:val="11"/>
        </w:numPr>
        <w:spacing w:line="360" w:lineRule="auto"/>
        <w:tabs>
          <w:tab w:val="left" w:pos="360" w:leader="none"/>
          <w:tab w:val="left" w:pos="900" w:leader="none"/>
        </w:tabs>
        <w:rPr>
          <w:sz w:val="24"/>
        </w:rPr>
        <w:outlineLvl w:val="1"/>
      </w:pPr>
      <w:r/>
      <w:bookmarkEnd w:id="601"/>
      <w:r/>
      <w:bookmarkEnd w:id="602"/>
      <w:r>
        <w:rPr>
          <w:sz w:val="24"/>
        </w:rPr>
        <w:t xml:space="preserve">评审方法和评审标准</w:t>
      </w:r>
      <w:r>
        <w:rPr>
          <w:sz w:val="24"/>
        </w:rPr>
      </w:r>
      <w:r/>
    </w:p>
    <w:p>
      <w:pPr>
        <w:pStyle w:val="125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25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125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rFonts w:hint="eastAsia" w:ascii="宋体" w:hAnsi="宋体"/>
          <w:sz w:val="24"/>
          <w:u w:val="single"/>
        </w:rPr>
        <w:t xml:space="preserve">见评标标准相关评分项</w:t>
      </w:r>
      <w:r>
        <w:rPr>
          <w:sz w:val="24"/>
        </w:rPr>
        <w:t xml:space="preserve">。</w:t>
      </w:r>
      <w:r>
        <w:rPr>
          <w:sz w:val="24"/>
        </w:rPr>
      </w:r>
      <w:r/>
    </w:p>
    <w:p>
      <w:pPr>
        <w:pStyle w:val="125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w:t>
      </w:r>
      <w:r>
        <w:rPr>
          <w:rFonts w:hint="eastAsia" w:ascii="宋体" w:hAnsi="宋体"/>
          <w:sz w:val="24"/>
          <w:u w:val="single"/>
        </w:rPr>
        <w:t xml:space="preserve">见评标标准相关评分项</w:t>
      </w:r>
      <w:r>
        <w:rPr>
          <w:sz w:val="24"/>
        </w:rPr>
        <w:t xml:space="preserve">。</w:t>
      </w:r>
      <w:r>
        <w:rPr>
          <w:sz w:val="24"/>
        </w:rPr>
      </w:r>
      <w:r/>
    </w:p>
    <w:p>
      <w:pPr>
        <w:pStyle w:val="1258"/>
        <w:numPr>
          <w:ilvl w:val="0"/>
          <w:numId w:val="11"/>
        </w:numPr>
        <w:spacing w:line="360" w:lineRule="auto"/>
        <w:tabs>
          <w:tab w:val="left" w:pos="360" w:leader="none"/>
          <w:tab w:val="left" w:pos="900" w:leader="none"/>
        </w:tabs>
        <w:rPr>
          <w:sz w:val="24"/>
        </w:rPr>
        <w:outlineLvl w:val="1"/>
      </w:pPr>
      <w:r>
        <w:rPr>
          <w:sz w:val="24"/>
        </w:rPr>
        <w:t xml:space="preserve">确定</w:t>
      </w:r>
      <w:bookmarkStart w:id="618" w:name="_Toc305158814"/>
      <w:r/>
      <w:bookmarkStart w:id="619" w:name="_Toc127151546"/>
      <w:r/>
      <w:bookmarkStart w:id="620" w:name="_Toc226337242"/>
      <w:r/>
      <w:bookmarkStart w:id="621" w:name="_Toc150480784"/>
      <w:r/>
      <w:bookmarkStart w:id="622" w:name="_Toc226965736"/>
      <w:r/>
      <w:bookmarkStart w:id="623" w:name="_Toc264969236"/>
      <w:r/>
      <w:bookmarkStart w:id="624" w:name="_Toc164229387"/>
      <w:r/>
      <w:bookmarkStart w:id="625" w:name="_Toc151193788"/>
      <w:r/>
      <w:bookmarkStart w:id="626" w:name="_Toc149720839"/>
      <w:r/>
      <w:bookmarkStart w:id="627" w:name="_Toc150774751"/>
      <w:r/>
      <w:bookmarkStart w:id="628" w:name="_Toc151193644"/>
      <w:r/>
      <w:bookmarkStart w:id="629" w:name="_Toc164229241"/>
      <w:r/>
      <w:bookmarkStart w:id="630" w:name="_Toc265228384"/>
      <w:r/>
      <w:bookmarkStart w:id="631" w:name="_Toc520356170"/>
      <w:r/>
      <w:bookmarkStart w:id="632" w:name="_Toc142311048"/>
      <w:r/>
      <w:bookmarkStart w:id="633" w:name="_Toc127161460"/>
      <w:r/>
      <w:bookmarkStart w:id="634" w:name="_Toc150509297"/>
      <w:r/>
      <w:bookmarkStart w:id="635" w:name="_Toc151193860"/>
      <w:r/>
      <w:bookmarkStart w:id="636" w:name="_Toc195842911"/>
      <w:r/>
      <w:bookmarkStart w:id="637" w:name="_Toc164351640"/>
      <w:r/>
      <w:bookmarkStart w:id="638" w:name="_Toc226965819"/>
      <w:r/>
      <w:bookmarkStart w:id="639" w:name="_Toc164608815"/>
      <w:r/>
      <w:bookmarkStart w:id="640" w:name="_Toc150774646"/>
      <w:r/>
      <w:bookmarkStart w:id="641" w:name="_Toc305158888"/>
      <w:r/>
      <w:bookmarkStart w:id="642" w:name="_Toc151190173"/>
      <w:r/>
      <w:bookmarkStart w:id="643" w:name="_Toc151193934"/>
      <w:r/>
      <w:bookmarkStart w:id="644" w:name="_Toc151193716"/>
      <w:r/>
      <w:bookmarkStart w:id="645" w:name="_Toc164608660"/>
      <w:r/>
      <w:bookmarkStart w:id="646" w:name="_Toc127151747"/>
      <w:r/>
      <w:bookmarkStart w:id="647" w:name="_Ref467307010"/>
      <w:r/>
      <w:bookmarkStart w:id="648" w:name="_Toc226309790"/>
      <w:r>
        <w:rPr>
          <w:sz w:val="24"/>
        </w:rPr>
        <w:t xml:space="preserve">成交候选人名单</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sz w:val="24"/>
        </w:rPr>
      </w:r>
      <w:r/>
    </w:p>
    <w:p>
      <w:pPr>
        <w:pStyle w:val="125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258"/>
        <w:numPr>
          <w:ilvl w:val="1"/>
          <w:numId w:val="11"/>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125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1258"/>
        <w:numPr>
          <w:ilvl w:val="0"/>
          <w:numId w:val="11"/>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258"/>
        <w:numPr>
          <w:ilvl w:val="1"/>
          <w:numId w:val="11"/>
        </w:numPr>
        <w:ind w:left="1077"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rPr>
          <w:b/>
          <w:sz w:val="24"/>
        </w:rPr>
      </w:r>
      <w:r/>
    </w:p>
    <w:p>
      <w:pPr>
        <w:pStyle w:val="1289"/>
        <w:numPr>
          <w:ilvl w:val="0"/>
          <w:numId w:val="12"/>
        </w:numPr>
        <w:ind w:firstLine="2880"/>
        <w:tabs>
          <w:tab w:val="left" w:pos="567" w:leader="none"/>
        </w:tabs>
        <w:rPr>
          <w:rFonts w:hint="eastAsia"/>
        </w:rPr>
      </w:pPr>
      <w:r>
        <w:rPr>
          <w:rFonts w:hint="eastAsia"/>
        </w:rPr>
        <w:t xml:space="preserve">评审标准</w:t>
      </w:r>
      <w:bookmarkStart w:id="649" w:name="_Hlk133415308"/>
      <w:r>
        <w:rPr>
          <w:rFonts w:hint="eastAsia"/>
        </w:rPr>
      </w:r>
      <w:r/>
    </w:p>
    <w:p>
      <w:pPr>
        <w:pStyle w:val="1258"/>
        <w:rPr>
          <w:rFonts w:hint="eastAsia"/>
        </w:rPr>
      </w:pPr>
      <w:r>
        <w:rPr>
          <w:rFonts w:hint="eastAsia"/>
        </w:rPr>
      </w:r>
      <w:r/>
    </w:p>
    <w:p>
      <w:pPr>
        <w:pStyle w:val="1339"/>
      </w:pPr>
      <w:r/>
      <w:r/>
    </w:p>
    <w:tbl>
      <w:tblPr>
        <w:tblW w:w="519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691"/>
        <w:gridCol w:w="1356"/>
        <w:gridCol w:w="735"/>
        <w:gridCol w:w="4704"/>
        <w:gridCol w:w="691"/>
      </w:tblGrid>
      <w:tr>
        <w:trPr>
          <w:trHeight w:val="249"/>
        </w:trPr>
        <w:tc>
          <w:tcPr>
            <w:tcW w:w="381" w:type="dxa"/>
            <w:vAlign w:val="center"/>
            <w:textDirection w:val="lrTb"/>
            <w:noWrap w:val="false"/>
          </w:tcPr>
          <w:p>
            <w:pPr>
              <w:pStyle w:val="1258"/>
              <w:jc w:val="center"/>
              <w:shd w:val="clear" w:color="auto" w:fill="auto"/>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序号</w:t>
            </w:r>
            <w:r>
              <w:rPr>
                <w:rFonts w:hint="eastAsia" w:ascii="宋体" w:hAnsi="宋体" w:eastAsia="宋体" w:cs="Times New Roman"/>
                <w:b/>
                <w:color w:val="000000"/>
                <w:sz w:val="21"/>
                <w:szCs w:val="21"/>
                <w:highlight w:val="none"/>
              </w:rPr>
            </w:r>
            <w:r/>
          </w:p>
        </w:tc>
        <w:tc>
          <w:tcPr>
            <w:gridSpan w:val="2"/>
            <w:tcW w:w="2047" w:type="dxa"/>
            <w:vAlign w:val="center"/>
            <w:textDirection w:val="lrTb"/>
            <w:noWrap w:val="false"/>
          </w:tcPr>
          <w:p>
            <w:pPr>
              <w:pStyle w:val="1258"/>
              <w:jc w:val="center"/>
              <w:shd w:val="clear" w:color="auto" w:fill="auto"/>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内容</w:t>
            </w:r>
            <w:r>
              <w:rPr>
                <w:rFonts w:hint="eastAsia" w:ascii="宋体" w:hAnsi="宋体" w:eastAsia="宋体" w:cs="Times New Roman"/>
                <w:b/>
                <w:color w:val="000000"/>
                <w:sz w:val="21"/>
                <w:szCs w:val="21"/>
                <w:highlight w:val="none"/>
              </w:rPr>
            </w:r>
            <w:r/>
          </w:p>
        </w:tc>
        <w:tc>
          <w:tcPr>
            <w:gridSpan w:val="2"/>
            <w:tcW w:w="5439" w:type="dxa"/>
            <w:vAlign w:val="center"/>
            <w:textDirection w:val="lrTb"/>
            <w:noWrap w:val="false"/>
          </w:tcPr>
          <w:p>
            <w:pPr>
              <w:pStyle w:val="1258"/>
              <w:jc w:val="center"/>
              <w:shd w:val="clear" w:color="auto" w:fill="auto"/>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评分要求</w:t>
            </w:r>
            <w:r>
              <w:rPr>
                <w:rFonts w:hint="eastAsia" w:ascii="宋体" w:hAnsi="宋体" w:eastAsia="宋体" w:cs="Times New Roman"/>
                <w:b/>
                <w:color w:val="000000"/>
                <w:sz w:val="21"/>
                <w:szCs w:val="21"/>
                <w:highlight w:val="none"/>
              </w:rPr>
            </w:r>
            <w:r/>
          </w:p>
        </w:tc>
        <w:tc>
          <w:tcPr>
            <w:tcW w:w="390" w:type="dxa"/>
            <w:vAlign w:val="center"/>
            <w:textDirection w:val="lrTb"/>
            <w:noWrap w:val="false"/>
          </w:tcPr>
          <w:p>
            <w:pPr>
              <w:pStyle w:val="1258"/>
              <w:jc w:val="center"/>
              <w:shd w:val="clear" w:color="auto" w:fill="auto"/>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分值</w:t>
            </w:r>
            <w:r>
              <w:rPr>
                <w:rFonts w:hint="eastAsia" w:ascii="宋体" w:hAnsi="宋体" w:eastAsia="宋体" w:cs="Times New Roman"/>
                <w:b/>
                <w:color w:val="000000"/>
                <w:sz w:val="21"/>
                <w:szCs w:val="21"/>
                <w:highlight w:val="none"/>
              </w:rPr>
            </w:r>
            <w:r/>
          </w:p>
        </w:tc>
      </w:tr>
      <w:tr>
        <w:trPr>
          <w:trHeight w:val="1534"/>
        </w:trPr>
        <w:tc>
          <w:tcPr>
            <w:tcW w:w="381" w:type="dxa"/>
            <w:vAlign w:val="center"/>
            <w:textDirection w:val="lrTb"/>
            <w:noWrap w:val="false"/>
          </w:tcPr>
          <w:p>
            <w:pPr>
              <w:pStyle w:val="1258"/>
              <w:jc w:val="center"/>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1</w:t>
            </w:r>
            <w:r>
              <w:rPr>
                <w:rFonts w:ascii="宋体" w:hAnsi="宋体" w:cs="宋体"/>
                <w:b/>
                <w:bCs/>
                <w:color w:val="000000"/>
                <w:szCs w:val="21"/>
                <w:highlight w:val="none"/>
              </w:rPr>
            </w:r>
            <w:r/>
          </w:p>
        </w:tc>
        <w:tc>
          <w:tcPr>
            <w:gridSpan w:val="2"/>
            <w:tcW w:w="2047" w:type="dxa"/>
            <w:vAlign w:val="center"/>
            <w:textDirection w:val="lrTb"/>
            <w:noWrap w:val="false"/>
          </w:tcPr>
          <w:p>
            <w:pPr>
              <w:pStyle w:val="1258"/>
              <w:jc w:val="center"/>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响应</w:t>
            </w:r>
            <w:r>
              <w:rPr>
                <w:rFonts w:hint="eastAsia" w:ascii="宋体" w:hAnsi="宋体" w:cs="宋体"/>
                <w:b/>
                <w:bCs/>
                <w:color w:val="000000"/>
                <w:szCs w:val="21"/>
                <w:highlight w:val="none"/>
              </w:rPr>
              <w:t xml:space="preserve">报价</w:t>
            </w:r>
            <w:r>
              <w:rPr>
                <w:rFonts w:ascii="宋体" w:hAnsi="宋体" w:cs="宋体"/>
                <w:b/>
                <w:bCs/>
                <w:color w:val="000000"/>
                <w:szCs w:val="21"/>
                <w:highlight w:val="none"/>
              </w:rPr>
            </w:r>
            <w:r/>
          </w:p>
          <w:p>
            <w:pPr>
              <w:pStyle w:val="1258"/>
              <w:jc w:val="center"/>
              <w:shd w:val="clear" w:color="auto" w:fill="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30分</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tc>
        <w:tc>
          <w:tcPr>
            <w:gridSpan w:val="2"/>
            <w:tcW w:w="5439" w:type="dxa"/>
            <w:vAlign w:val="center"/>
            <w:textDirection w:val="lrTb"/>
            <w:noWrap w:val="false"/>
          </w:tcPr>
          <w:p>
            <w:pPr>
              <w:pStyle w:val="1258"/>
              <w:jc w:val="left"/>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采用低价优先法计算，即合格供应商最终报价最低的报价为评审基准价，其价格分为满分。其他合格供应商最终报价得分＝（评审基准价/供应商最终报价）×30。（小数点后保留</w:t>
            </w:r>
            <w:r>
              <w:rPr>
                <w:rFonts w:hint="eastAsia" w:ascii="宋体" w:hAnsi="宋体" w:cs="宋体"/>
                <w:color w:val="000000"/>
                <w:szCs w:val="21"/>
                <w:highlight w:val="none"/>
                <w:lang w:eastAsia="zh-CN"/>
              </w:rPr>
              <w:t xml:space="preserve">两位</w:t>
            </w:r>
            <w:r>
              <w:rPr>
                <w:rFonts w:hint="eastAsia" w:ascii="宋体" w:hAnsi="宋体" w:cs="宋体"/>
                <w:color w:val="000000"/>
                <w:szCs w:val="21"/>
                <w:highlight w:val="none"/>
              </w:rPr>
              <w:t xml:space="preserve">，第三位四舍五入）</w:t>
            </w:r>
            <w:r>
              <w:rPr>
                <w:rFonts w:hint="eastAsia" w:ascii="宋体" w:hAnsi="宋体" w:cs="宋体"/>
                <w:color w:val="000000"/>
                <w:szCs w:val="21"/>
                <w:highlight w:val="none"/>
              </w:rPr>
            </w:r>
            <w:r/>
          </w:p>
          <w:p>
            <w:pPr>
              <w:pStyle w:val="1258"/>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因落实</w:t>
            </w:r>
            <w:r>
              <w:rPr>
                <w:rFonts w:hint="eastAsia" w:ascii="宋体" w:hAnsi="宋体" w:cs="宋体"/>
                <w:color w:val="000000"/>
                <w:szCs w:val="21"/>
                <w:highlight w:val="none"/>
                <w:lang w:val="en-US" w:eastAsia="zh-CN"/>
              </w:rPr>
              <w:t xml:space="preserve">政府</w:t>
            </w:r>
            <w:r>
              <w:rPr>
                <w:rFonts w:hint="eastAsia" w:ascii="宋体" w:hAnsi="宋体" w:cs="宋体"/>
                <w:color w:val="000000"/>
                <w:szCs w:val="21"/>
                <w:highlight w:val="none"/>
              </w:rPr>
              <w:t xml:space="preserve">采购政策进行价格调整的，以调整后的价格计算评标基准价和投标报价。</w:t>
            </w:r>
            <w:r>
              <w:rPr>
                <w:rFonts w:hint="eastAsia" w:ascii="宋体" w:hAnsi="宋体" w:cs="宋体"/>
                <w:color w:val="000000"/>
                <w:szCs w:val="21"/>
                <w:highlight w:val="none"/>
              </w:rPr>
            </w:r>
            <w:r/>
          </w:p>
          <w:p>
            <w:pPr>
              <w:pStyle w:val="1258"/>
              <w:shd w:val="clear" w:color="auto" w:fill="auto"/>
              <w:rPr>
                <w:rFonts w:hint="eastAsia" w:ascii="宋体" w:hAnsi="宋体" w:cs="宋体"/>
                <w:color w:val="000000"/>
                <w:szCs w:val="21"/>
                <w:highlight w:val="none"/>
              </w:rPr>
            </w:pPr>
            <w:r>
              <w:rPr>
                <w:rFonts w:hint="eastAsia" w:ascii="宋体" w:hAnsi="宋体" w:cs="宋体"/>
                <w:b/>
                <w:bCs/>
                <w:color w:val="000000"/>
                <w:szCs w:val="21"/>
                <w:highlight w:val="none"/>
                <w:shd w:val="clear" w:color="auto" w:fill="auto"/>
              </w:rPr>
              <w:t xml:space="preserve">供应商所提供的报价</w:t>
            </w:r>
            <w:r>
              <w:rPr>
                <w:rFonts w:hint="eastAsia" w:ascii="宋体" w:hAnsi="宋体" w:cs="宋体"/>
                <w:b/>
                <w:bCs/>
                <w:color w:val="000000"/>
                <w:szCs w:val="21"/>
                <w:highlight w:val="none"/>
                <w:shd w:val="clear" w:color="auto" w:fill="auto"/>
                <w:lang w:val="en-US" w:eastAsia="zh-CN"/>
              </w:rPr>
              <w:t xml:space="preserve">为</w:t>
            </w:r>
            <w:r>
              <w:rPr>
                <w:rFonts w:hint="eastAsia" w:ascii="Times New Roman" w:hAnsi="Times New Roman" w:eastAsia="宋体" w:cs="Times New Roman"/>
                <w:b/>
                <w:sz w:val="21"/>
                <w:szCs w:val="21"/>
                <w:highlight w:val="none"/>
              </w:rPr>
              <w:t xml:space="preserve">每日食用量</w:t>
            </w:r>
            <w:r>
              <w:rPr>
                <w:rFonts w:hint="eastAsia" w:ascii="宋体" w:hAnsi="宋体" w:cs="宋体"/>
                <w:b/>
                <w:bCs/>
                <w:color w:val="000000"/>
                <w:szCs w:val="21"/>
                <w:highlight w:val="none"/>
                <w:shd w:val="clear" w:color="auto" w:fill="auto"/>
                <w:lang w:val="en-US" w:eastAsia="zh-CN"/>
              </w:rPr>
              <w:t xml:space="preserve">价格，应与成交后供货产品包装上使用量一致。</w:t>
            </w:r>
            <w:r>
              <w:rPr>
                <w:rFonts w:hint="eastAsia" w:ascii="宋体" w:hAnsi="宋体" w:cs="宋体"/>
                <w:color w:val="000000"/>
                <w:szCs w:val="21"/>
                <w:highlight w:val="none"/>
              </w:rPr>
            </w:r>
            <w:r/>
          </w:p>
        </w:tc>
        <w:tc>
          <w:tcPr>
            <w:tcW w:w="390" w:type="dxa"/>
            <w:vAlign w:val="center"/>
            <w:textDirection w:val="lrTb"/>
            <w:noWrap w:val="false"/>
          </w:tcPr>
          <w:p>
            <w:pPr>
              <w:pStyle w:val="1299"/>
              <w:jc w:val="center"/>
              <w:spacing w:line="360" w:lineRule="auto"/>
              <w:shd w:val="clear" w:color="auto" w:fill="auto"/>
              <w:rPr>
                <w:rFonts w:hint="eastAsia" w:hAnsi="宋体" w:cs="宋体"/>
                <w:color w:val="000000"/>
                <w:szCs w:val="21"/>
                <w:highlight w:val="none"/>
              </w:rPr>
            </w:pPr>
            <w:r>
              <w:rPr>
                <w:rFonts w:hint="eastAsia" w:hAnsi="宋体" w:cs="宋体"/>
                <w:color w:val="000000"/>
                <w:szCs w:val="21"/>
                <w:highlight w:val="none"/>
                <w:lang w:val="en-US" w:eastAsia="zh-CN"/>
              </w:rPr>
              <w:t xml:space="preserve">3</w:t>
            </w:r>
            <w:r>
              <w:rPr>
                <w:rFonts w:hint="eastAsia" w:ascii="宋体" w:hAnsi="宋体" w:cs="宋体"/>
                <w:color w:val="000000"/>
                <w:szCs w:val="21"/>
                <w:highlight w:val="none"/>
              </w:rPr>
              <w:t xml:space="preserve">0</w:t>
            </w:r>
            <w:r>
              <w:rPr>
                <w:rFonts w:hint="eastAsia" w:hAnsi="宋体" w:cs="宋体"/>
                <w:color w:val="000000"/>
                <w:szCs w:val="21"/>
                <w:highlight w:val="none"/>
              </w:rPr>
            </w:r>
            <w:r/>
          </w:p>
        </w:tc>
      </w:tr>
      <w:tr>
        <w:trPr>
          <w:trHeight w:val="90"/>
        </w:trPr>
        <w:tc>
          <w:tcPr>
            <w:gridSpan w:val="5"/>
            <w:tcW w:w="8160" w:type="dxa"/>
            <w:vAlign w:val="center"/>
            <w:textDirection w:val="lrTb"/>
            <w:noWrap w:val="false"/>
          </w:tcPr>
          <w:p>
            <w:pPr>
              <w:pStyle w:val="1302"/>
              <w:numPr>
                <w:ilvl w:val="0"/>
                <w:numId w:val="0"/>
              </w:numPr>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2.客观分</w:t>
            </w:r>
            <w:r>
              <w:rPr>
                <w:rFonts w:hint="eastAsia" w:ascii="宋体" w:hAnsi="宋体" w:eastAsia="宋体" w:cs="宋体"/>
                <w:color w:val="000000"/>
                <w:sz w:val="21"/>
                <w:szCs w:val="21"/>
                <w:highlight w:val="none"/>
                <w:lang w:val="en-US" w:eastAsia="zh-CN" w:bidi="ar-SA"/>
              </w:rPr>
            </w:r>
            <w:r/>
          </w:p>
        </w:tc>
        <w:tc>
          <w:tcPr>
            <w:tcW w:w="390" w:type="dxa"/>
            <w:vAlign w:val="center"/>
            <w:textDirection w:val="lrTb"/>
            <w:noWrap w:val="false"/>
          </w:tcPr>
          <w:p>
            <w:pPr>
              <w:pStyle w:val="1258"/>
              <w:jc w:val="center"/>
              <w:spacing w:line="400" w:lineRule="exact"/>
              <w:shd w:val="clear" w:color="auto" w:fill="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62</w:t>
            </w:r>
            <w:r>
              <w:rPr>
                <w:rFonts w:ascii="宋体" w:hAnsi="宋体" w:eastAsia="宋体" w:cs="宋体"/>
                <w:color w:val="000000"/>
                <w:szCs w:val="21"/>
                <w:highlight w:val="none"/>
                <w:lang w:val="en-US" w:eastAsia="zh-CN"/>
              </w:rPr>
            </w:r>
            <w:r/>
          </w:p>
        </w:tc>
      </w:tr>
      <w:tr>
        <w:trPr>
          <w:trHeight w:val="775"/>
        </w:trPr>
        <w:tc>
          <w:tcPr>
            <w:tcW w:w="381" w:type="dxa"/>
            <w:vAlign w:val="center"/>
            <w:vMerge w:val="restart"/>
            <w:textDirection w:val="lrTb"/>
            <w:noWrap w:val="false"/>
          </w:tcPr>
          <w:p>
            <w:pPr>
              <w:pStyle w:val="1258"/>
              <w:jc w:val="center"/>
              <w:shd w:val="clear" w:color="auto" w:fill="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eastAsia="zh-CN"/>
              </w:rPr>
            </w:r>
            <w:r/>
          </w:p>
        </w:tc>
        <w:tc>
          <w:tcPr>
            <w:tcW w:w="390" w:type="dxa"/>
            <w:vAlign w:val="center"/>
            <w:vMerge w:val="restart"/>
            <w:textDirection w:val="lrTb"/>
            <w:noWrap w:val="false"/>
          </w:tcPr>
          <w:p>
            <w:pPr>
              <w:pStyle w:val="1258"/>
              <w:jc w:val="center"/>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技术参数</w:t>
            </w:r>
            <w:r>
              <w:rPr>
                <w:rFonts w:hint="eastAsia" w:ascii="宋体" w:hAnsi="宋体" w:cs="宋体"/>
                <w:b/>
                <w:bCs/>
                <w:color w:val="000000"/>
                <w:szCs w:val="21"/>
                <w:highlight w:val="none"/>
              </w:rPr>
            </w:r>
            <w:r/>
          </w:p>
          <w:p>
            <w:pPr>
              <w:pStyle w:val="1258"/>
              <w:jc w:val="center"/>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tcW w:w="766" w:type="dxa"/>
            <w:vAlign w:val="center"/>
            <w:vMerge w:val="restart"/>
            <w:textDirection w:val="lrTb"/>
            <w:noWrap w:val="false"/>
          </w:tcPr>
          <w:p>
            <w:pPr>
              <w:pStyle w:val="1258"/>
              <w:jc w:val="center"/>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产品</w:t>
            </w:r>
            <w:r>
              <w:rPr>
                <w:rFonts w:hint="eastAsia" w:ascii="宋体" w:hAnsi="宋体" w:cs="宋体"/>
                <w:b/>
                <w:bCs/>
                <w:color w:val="000000"/>
                <w:szCs w:val="21"/>
                <w:highlight w:val="none"/>
                <w:lang w:val="en-US" w:eastAsia="zh-CN"/>
              </w:rPr>
              <w:t xml:space="preserve">符合性</w:t>
            </w:r>
            <w:r>
              <w:rPr>
                <w:rFonts w:hint="eastAsia" w:ascii="宋体" w:hAnsi="宋体" w:cs="宋体"/>
                <w:b/>
                <w:bCs/>
                <w:color w:val="000000"/>
                <w:szCs w:val="21"/>
                <w:highlight w:val="none"/>
              </w:rPr>
              <w:t xml:space="preserve">响应</w:t>
            </w:r>
            <w:r>
              <w:rPr>
                <w:rFonts w:hint="eastAsia" w:ascii="宋体" w:hAnsi="宋体" w:cs="宋体"/>
                <w:b/>
                <w:bCs/>
                <w:color w:val="000000"/>
                <w:szCs w:val="21"/>
                <w:highlight w:val="none"/>
              </w:rPr>
            </w:r>
            <w:r/>
          </w:p>
          <w:p>
            <w:pPr>
              <w:pStyle w:val="1258"/>
              <w:jc w:val="center"/>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（20分）</w:t>
            </w:r>
            <w:r>
              <w:rPr>
                <w:rFonts w:hint="eastAsia" w:ascii="宋体" w:hAnsi="宋体" w:cs="宋体"/>
                <w:b/>
                <w:bCs/>
                <w:color w:val="000000"/>
                <w:szCs w:val="21"/>
                <w:highlight w:val="none"/>
              </w:rPr>
            </w:r>
            <w:r/>
          </w:p>
        </w:tc>
        <w:tc>
          <w:tcPr>
            <w:tcW w:w="415" w:type="dxa"/>
            <w:vAlign w:val="center"/>
            <w:textDirection w:val="lrTb"/>
            <w:noWrap w:val="false"/>
          </w:tcPr>
          <w:p>
            <w:pPr>
              <w:pStyle w:val="1258"/>
              <w:jc w:val="left"/>
              <w:keepLines w:val="0"/>
              <w:keepNext w:val="0"/>
              <w:spacing w:line="28" w:lineRule="atLeast"/>
              <w:shd w:val="clear" w:color="auto" w:fill="auto"/>
              <w:widowControl/>
              <w:rPr>
                <w:rFonts w:hint="eastAsia"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配料（10分）</w:t>
            </w:r>
            <w:r>
              <w:rPr>
                <w:rFonts w:hint="eastAsia" w:ascii="宋体" w:hAnsi="宋体" w:eastAsia="宋体" w:cs="宋体"/>
                <w:color w:val="000000"/>
                <w:szCs w:val="21"/>
                <w:highlight w:val="none"/>
                <w:lang w:val="en-US" w:eastAsia="zh-CN"/>
              </w:rPr>
            </w:r>
            <w:r/>
          </w:p>
        </w:tc>
        <w:tc>
          <w:tcPr>
            <w:tcW w:w="2656" w:type="dxa"/>
            <w:vAlign w:val="center"/>
            <w:textDirection w:val="lrTb"/>
            <w:noWrap w:val="false"/>
          </w:tcPr>
          <w:p>
            <w:pPr>
              <w:pStyle w:val="1302"/>
              <w:numPr>
                <w:ilvl w:val="0"/>
                <w:numId w:val="0"/>
              </w:numPr>
              <w:spacing w:line="360" w:lineRule="auto"/>
              <w:rPr>
                <w:rFonts w:hint="eastAsia" w:ascii="宋体" w:hAnsi="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完全满足产品配料需求的得10分，产品配料每缺少一项扣5分，扣完为止。未提供的不得分。</w:t>
            </w:r>
            <w:r>
              <w:rPr>
                <w:rFonts w:hint="eastAsia" w:ascii="宋体" w:hAnsi="宋体" w:cs="宋体"/>
                <w:color w:val="000000"/>
                <w:szCs w:val="21"/>
                <w:highlight w:val="none"/>
              </w:rPr>
            </w:r>
            <w:r/>
          </w:p>
        </w:tc>
        <w:tc>
          <w:tcPr>
            <w:tcW w:w="390" w:type="dxa"/>
            <w:vAlign w:val="center"/>
            <w:vMerge w:val="restart"/>
            <w:textDirection w:val="lrTb"/>
            <w:noWrap w:val="false"/>
          </w:tcPr>
          <w:p>
            <w:pPr>
              <w:pStyle w:val="1258"/>
              <w:jc w:val="center"/>
              <w:spacing w:line="400" w:lineRule="exact"/>
              <w:shd w:val="clear" w:color="auto" w:fill="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40</w:t>
            </w:r>
            <w:r>
              <w:rPr>
                <w:rFonts w:ascii="宋体" w:hAnsi="宋体" w:eastAsia="宋体" w:cs="宋体"/>
                <w:color w:val="000000"/>
                <w:szCs w:val="21"/>
                <w:highlight w:val="none"/>
                <w:lang w:val="en-US" w:eastAsia="zh-CN"/>
              </w:rPr>
            </w:r>
            <w:r/>
          </w:p>
        </w:tc>
      </w:tr>
      <w:tr>
        <w:trPr>
          <w:trHeight w:val="1246"/>
        </w:trPr>
        <w:tc>
          <w:tcPr>
            <w:tcW w:w="381" w:type="dxa"/>
            <w:vAlign w:val="center"/>
            <w:vMerge w:val="continue"/>
            <w:textDirection w:val="lrTb"/>
            <w:noWrap w:val="false"/>
          </w:tcPr>
          <w:p>
            <w:pPr>
              <w:pStyle w:val="1258"/>
              <w:jc w:val="left"/>
              <w:keepLines w:val="0"/>
              <w:keepNext w:val="0"/>
              <w:spacing w:line="28" w:lineRule="atLeast"/>
              <w:shd w:val="clear" w:color="auto" w:fill="auto"/>
              <w:widowControl/>
              <w:rPr>
                <w:color w:val="000000"/>
                <w:highlight w:val="none"/>
              </w:rPr>
              <w:suppressLineNumbers w:val="0"/>
            </w:pPr>
            <w:r>
              <w:rPr>
                <w:color w:val="000000"/>
                <w:highlight w:val="none"/>
              </w:rPr>
            </w:r>
            <w:r/>
          </w:p>
        </w:tc>
        <w:tc>
          <w:tcPr>
            <w:tcW w:w="390" w:type="dxa"/>
            <w:vAlign w:val="center"/>
            <w:vMerge w:val="continue"/>
            <w:textDirection w:val="lrTb"/>
            <w:noWrap w:val="false"/>
          </w:tcPr>
          <w:p>
            <w:pPr>
              <w:pStyle w:val="1258"/>
              <w:jc w:val="left"/>
              <w:keepLines w:val="0"/>
              <w:keepNext w:val="0"/>
              <w:spacing w:line="28" w:lineRule="atLeast"/>
              <w:shd w:val="clear" w:color="auto" w:fill="auto"/>
              <w:widowControl/>
              <w:rPr>
                <w:color w:val="000000"/>
                <w:highlight w:val="none"/>
              </w:rPr>
              <w:suppressLineNumbers w:val="0"/>
            </w:pPr>
            <w:r>
              <w:rPr>
                <w:color w:val="000000"/>
                <w:highlight w:val="none"/>
              </w:rPr>
            </w:r>
            <w:r/>
          </w:p>
        </w:tc>
        <w:tc>
          <w:tcPr>
            <w:tcW w:w="766" w:type="dxa"/>
            <w:vAlign w:val="center"/>
            <w:vMerge w:val="continue"/>
            <w:textDirection w:val="lrTb"/>
            <w:noWrap w:val="false"/>
          </w:tcPr>
          <w:p>
            <w:pPr>
              <w:pStyle w:val="1258"/>
              <w:jc w:val="left"/>
              <w:keepLines w:val="0"/>
              <w:keepNext w:val="0"/>
              <w:spacing w:line="28" w:lineRule="atLeast"/>
              <w:shd w:val="clear" w:color="auto" w:fill="auto"/>
              <w:widowControl/>
              <w:rPr>
                <w:color w:val="000000"/>
                <w:highlight w:val="none"/>
              </w:rPr>
              <w:suppressLineNumbers w:val="0"/>
            </w:pPr>
            <w:r>
              <w:rPr>
                <w:color w:val="000000"/>
                <w:highlight w:val="none"/>
              </w:rPr>
            </w:r>
            <w:r/>
          </w:p>
        </w:tc>
        <w:tc>
          <w:tcPr>
            <w:tcW w:w="415" w:type="dxa"/>
            <w:vAlign w:val="center"/>
            <w:textDirection w:val="lrTb"/>
            <w:noWrap w:val="false"/>
          </w:tcPr>
          <w:p>
            <w:pPr>
              <w:pStyle w:val="1258"/>
              <w:jc w:val="left"/>
              <w:keepLines w:val="0"/>
              <w:keepNext w:val="0"/>
              <w:spacing w:line="28" w:lineRule="atLeast"/>
              <w:shd w:val="clear" w:color="auto" w:fill="auto"/>
              <w:widowControl/>
              <w:rPr>
                <w:rFonts w:hint="eastAsia" w:eastAsia="宋体"/>
                <w:color w:val="000000"/>
                <w:highlight w:val="none"/>
                <w:lang w:val="en-US" w:eastAsia="zh-CN"/>
              </w:rPr>
              <w:suppressLineNumbers w:val="0"/>
            </w:pPr>
            <w:r>
              <w:rPr>
                <w:rFonts w:hint="eastAsia"/>
                <w:color w:val="000000"/>
                <w:highlight w:val="none"/>
                <w:lang w:val="en-US" w:eastAsia="zh-CN"/>
              </w:rPr>
              <w:t xml:space="preserve">其他（10分）</w:t>
            </w:r>
            <w:r>
              <w:rPr>
                <w:rFonts w:hint="eastAsia" w:eastAsia="宋体"/>
                <w:color w:val="000000"/>
                <w:highlight w:val="none"/>
                <w:lang w:val="en-US" w:eastAsia="zh-CN"/>
              </w:rPr>
            </w:r>
            <w:r/>
          </w:p>
        </w:tc>
        <w:tc>
          <w:tcPr>
            <w:tcW w:w="2656" w:type="dxa"/>
            <w:vAlign w:val="center"/>
            <w:textDirection w:val="lrTb"/>
            <w:noWrap w:val="false"/>
          </w:tcPr>
          <w:p>
            <w:pPr>
              <w:pStyle w:val="1258"/>
              <w:jc w:val="left"/>
              <w:keepLines w:val="0"/>
              <w:keepNext w:val="0"/>
              <w:spacing w:line="240" w:lineRule="auto"/>
              <w:shd w:val="clear" w:color="auto" w:fill="auto"/>
              <w:widowControl/>
              <w:rPr>
                <w:rFonts w:hint="eastAsia" w:ascii="宋体" w:hAnsi="宋体" w:cs="宋体"/>
                <w:color w:val="000000"/>
                <w:szCs w:val="21"/>
                <w:highlight w:val="none"/>
              </w:rPr>
              <w:suppressLineNumbers w:val="0"/>
            </w:pPr>
            <w:r>
              <w:rPr>
                <w:rFonts w:hint="eastAsia" w:ascii="宋体" w:hAnsi="宋体" w:cs="宋体"/>
                <w:color w:val="000000"/>
                <w:szCs w:val="21"/>
                <w:highlight w:val="none"/>
              </w:rPr>
              <w:t xml:space="preserve">完全满足</w:t>
            </w:r>
            <w:r>
              <w:rPr>
                <w:rFonts w:hint="eastAsia" w:ascii="宋体" w:hAnsi="宋体" w:eastAsia="宋体" w:cs="宋体"/>
                <w:color w:val="000000"/>
                <w:sz w:val="21"/>
                <w:szCs w:val="21"/>
                <w:highlight w:val="none"/>
                <w:lang w:val="en-US" w:eastAsia="zh-CN" w:bidi="ar-SA"/>
              </w:rPr>
              <w:t xml:space="preserve">产品规格（如有）和主要功能</w:t>
            </w:r>
            <w:r>
              <w:rPr>
                <w:rFonts w:hint="eastAsia" w:ascii="宋体" w:hAnsi="宋体" w:cs="宋体"/>
                <w:color w:val="000000"/>
                <w:szCs w:val="21"/>
                <w:highlight w:val="none"/>
              </w:rPr>
              <w:t xml:space="preserve">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1258"/>
              <w:jc w:val="left"/>
              <w:keepLines w:val="0"/>
              <w:keepNext w:val="0"/>
              <w:spacing w:line="240" w:lineRule="auto"/>
              <w:shd w:val="clear" w:color="auto" w:fill="auto"/>
              <w:widowControl/>
              <w:rPr>
                <w:color w:val="000000"/>
                <w:highlight w:val="none"/>
              </w:rPr>
              <w:suppressLineNumbers w:val="0"/>
            </w:pPr>
            <w:r>
              <w:rPr>
                <w:rFonts w:hint="eastAsia" w:ascii="宋体" w:hAnsi="宋体" w:eastAsia="宋体" w:cs="宋体"/>
                <w:color w:val="000000"/>
                <w:sz w:val="21"/>
                <w:szCs w:val="21"/>
                <w:highlight w:val="none"/>
                <w:lang w:val="en-US" w:eastAsia="zh-CN" w:bidi="ar-SA"/>
              </w:rPr>
              <w:t xml:space="preserve">所投产品规格（如有）和主要功能每缺少一项扣5分，扣完为止。未提供的不得分。</w:t>
            </w:r>
            <w:r>
              <w:rPr>
                <w:color w:val="000000"/>
                <w:highlight w:val="none"/>
              </w:rPr>
            </w:r>
            <w:r/>
          </w:p>
        </w:tc>
        <w:tc>
          <w:tcPr>
            <w:tcW w:w="390" w:type="dxa"/>
            <w:vAlign w:val="center"/>
            <w:vMerge w:val="continue"/>
            <w:textDirection w:val="lrTb"/>
            <w:noWrap w:val="false"/>
          </w:tcPr>
          <w:p>
            <w:pPr>
              <w:pStyle w:val="1258"/>
              <w:jc w:val="left"/>
              <w:keepLines w:val="0"/>
              <w:keepNext w:val="0"/>
              <w:spacing w:line="28" w:lineRule="atLeast"/>
              <w:shd w:val="clear" w:color="auto" w:fill="auto"/>
              <w:widowControl/>
              <w:rPr>
                <w:color w:val="000000"/>
                <w:highlight w:val="none"/>
              </w:rPr>
              <w:suppressLineNumbers w:val="0"/>
            </w:pPr>
            <w:r>
              <w:rPr>
                <w:color w:val="000000"/>
                <w:highlight w:val="none"/>
              </w:rPr>
            </w:r>
            <w:r/>
          </w:p>
        </w:tc>
      </w:tr>
      <w:tr>
        <w:trPr>
          <w:trHeight w:val="231"/>
        </w:trPr>
        <w:tc>
          <w:tcPr>
            <w:tcW w:w="381" w:type="dxa"/>
            <w:vAlign w:val="center"/>
            <w:vMerge w:val="continue"/>
            <w:textDirection w:val="lrTb"/>
            <w:noWrap w:val="false"/>
          </w:tcPr>
          <w:p>
            <w:pPr>
              <w:pStyle w:val="1258"/>
              <w:jc w:val="left"/>
              <w:keepLines w:val="0"/>
              <w:keepNext w:val="0"/>
              <w:spacing w:line="28" w:lineRule="atLeast"/>
              <w:shd w:val="clear" w:color="auto" w:fill="auto"/>
              <w:widowControl/>
              <w:rPr>
                <w:rFonts w:ascii="宋体" w:hAnsi="宋体" w:cs="宋体"/>
                <w:b/>
                <w:bCs/>
                <w:color w:val="000000"/>
                <w:szCs w:val="21"/>
                <w:highlight w:val="none"/>
              </w:rPr>
              <w:suppressLineNumbers w:val="0"/>
            </w:pPr>
            <w:r>
              <w:rPr>
                <w:rFonts w:ascii="宋体" w:hAnsi="宋体" w:cs="宋体"/>
                <w:b/>
                <w:bCs/>
                <w:color w:val="000000"/>
                <w:szCs w:val="21"/>
                <w:highlight w:val="none"/>
              </w:rPr>
            </w:r>
            <w:r/>
          </w:p>
        </w:tc>
        <w:tc>
          <w:tcPr>
            <w:tcW w:w="390" w:type="dxa"/>
            <w:vAlign w:val="center"/>
            <w:vMerge w:val="continue"/>
            <w:textDirection w:val="lrTb"/>
            <w:noWrap w:val="false"/>
          </w:tcPr>
          <w:p>
            <w:pPr>
              <w:pStyle w:val="1258"/>
              <w:jc w:val="left"/>
              <w:keepLines w:val="0"/>
              <w:keepNext w:val="0"/>
              <w:spacing w:line="28" w:lineRule="atLeast"/>
              <w:shd w:val="clear" w:color="auto" w:fill="auto"/>
              <w:widowControl/>
              <w:rPr>
                <w:rFonts w:ascii="宋体" w:hAnsi="宋体" w:cs="宋体"/>
                <w:b/>
                <w:bCs/>
                <w:color w:val="000000"/>
                <w:szCs w:val="21"/>
                <w:highlight w:val="none"/>
              </w:rPr>
              <w:suppressLineNumbers w:val="0"/>
            </w:pPr>
            <w:r>
              <w:rPr>
                <w:rFonts w:ascii="宋体" w:hAnsi="宋体" w:cs="宋体"/>
                <w:b/>
                <w:bCs/>
                <w:color w:val="000000"/>
                <w:szCs w:val="21"/>
                <w:highlight w:val="none"/>
              </w:rPr>
            </w:r>
            <w:r/>
          </w:p>
        </w:tc>
        <w:tc>
          <w:tcPr>
            <w:tcW w:w="766" w:type="dxa"/>
            <w:vAlign w:val="center"/>
            <w:textDirection w:val="lrTb"/>
            <w:noWrap w:val="false"/>
          </w:tcPr>
          <w:p>
            <w:pPr>
              <w:pStyle w:val="1258"/>
              <w:jc w:val="center"/>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产品</w:t>
            </w:r>
            <w:r>
              <w:rPr>
                <w:rFonts w:hint="eastAsia" w:ascii="宋体" w:hAnsi="宋体" w:eastAsia="宋体" w:cs="宋体"/>
                <w:b/>
                <w:bCs/>
                <w:color w:val="000000"/>
                <w:szCs w:val="21"/>
                <w:highlight w:val="none"/>
                <w:lang w:val="en-US" w:eastAsia="zh-CN"/>
              </w:rPr>
              <w:t xml:space="preserve">品质</w:t>
            </w:r>
            <w:r>
              <w:rPr>
                <w:rFonts w:hint="eastAsia" w:ascii="宋体" w:hAnsi="宋体" w:eastAsia="宋体" w:cs="宋体"/>
                <w:b/>
                <w:bCs/>
                <w:color w:val="000000"/>
                <w:szCs w:val="21"/>
                <w:highlight w:val="none"/>
              </w:rPr>
              <w:t xml:space="preserve">响应</w:t>
            </w:r>
            <w:r>
              <w:rPr>
                <w:rFonts w:hint="eastAsia" w:ascii="宋体" w:hAnsi="宋体" w:eastAsia="宋体" w:cs="宋体"/>
                <w:b/>
                <w:bCs/>
                <w:color w:val="000000"/>
                <w:szCs w:val="21"/>
                <w:highlight w:val="none"/>
              </w:rPr>
            </w:r>
            <w:r/>
          </w:p>
          <w:p>
            <w:pPr>
              <w:pStyle w:val="1258"/>
              <w:jc w:val="center"/>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（10分）</w:t>
            </w:r>
            <w:r>
              <w:rPr>
                <w:rFonts w:hint="eastAsia" w:ascii="宋体" w:hAnsi="宋体" w:eastAsia="宋体" w:cs="宋体"/>
                <w:b/>
                <w:bCs/>
                <w:color w:val="000000"/>
                <w:szCs w:val="21"/>
                <w:highlight w:val="none"/>
              </w:rPr>
            </w:r>
            <w:r/>
          </w:p>
        </w:tc>
        <w:tc>
          <w:tcPr>
            <w:gridSpan w:val="2"/>
            <w:tcW w:w="5439" w:type="dxa"/>
            <w:vAlign w:val="center"/>
            <w:textDirection w:val="lrTb"/>
            <w:noWrap w:val="false"/>
          </w:tcPr>
          <w:p>
            <w:pPr>
              <w:pStyle w:val="1258"/>
              <w:jc w:val="lef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根据供应商所投产品有效成分含量高低比较评分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258"/>
              <w:jc w:val="lef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含量最高的得1</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次高的得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其余的得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不含有效成分的得0分。</w:t>
            </w:r>
            <w:r>
              <w:rPr>
                <w:rFonts w:hint="eastAsia" w:ascii="宋体" w:hAnsi="宋体" w:eastAsia="宋体" w:cs="宋体"/>
                <w:color w:val="000000"/>
                <w:szCs w:val="21"/>
                <w:highlight w:val="none"/>
              </w:rPr>
            </w:r>
            <w:r/>
          </w:p>
          <w:p>
            <w:pPr>
              <w:pStyle w:val="1258"/>
              <w:jc w:val="lef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（有效成分有2项及以上，比较第1项含量，若第1项含量相同的，再比较第2项含量，依次类推。）</w:t>
            </w:r>
            <w:r>
              <w:rPr>
                <w:rFonts w:hint="eastAsia" w:ascii="宋体" w:hAnsi="宋体" w:eastAsia="宋体" w:cs="宋体"/>
                <w:color w:val="000000"/>
                <w:szCs w:val="21"/>
                <w:highlight w:val="none"/>
              </w:rPr>
            </w:r>
            <w:r/>
          </w:p>
        </w:tc>
        <w:tc>
          <w:tcPr>
            <w:tcW w:w="390" w:type="dxa"/>
            <w:vAlign w:val="center"/>
            <w:vMerge w:val="continue"/>
            <w:textDirection w:val="lrTb"/>
            <w:noWrap w:val="false"/>
          </w:tcPr>
          <w:p>
            <w:pPr>
              <w:pStyle w:val="1299"/>
              <w:jc w:val="center"/>
              <w:spacing w:line="360" w:lineRule="auto"/>
              <w:shd w:val="clear" w:color="auto" w:fill="auto"/>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r>
            <w:r/>
          </w:p>
        </w:tc>
      </w:tr>
      <w:tr>
        <w:trPr>
          <w:trHeight w:val="90"/>
        </w:trPr>
        <w:tc>
          <w:tcPr>
            <w:tcW w:w="381" w:type="dxa"/>
            <w:vAlign w:val="center"/>
            <w:vMerge w:val="continue"/>
            <w:textDirection w:val="lrTb"/>
            <w:noWrap w:val="false"/>
          </w:tcPr>
          <w:p>
            <w:pPr>
              <w:pStyle w:val="1258"/>
              <w:jc w:val="left"/>
              <w:keepLines w:val="0"/>
              <w:keepNext w:val="0"/>
              <w:spacing w:line="28" w:lineRule="atLeast"/>
              <w:shd w:val="clear" w:color="auto" w:fill="auto"/>
              <w:widowControl/>
              <w:rPr>
                <w:rFonts w:ascii="宋体" w:hAnsi="宋体" w:cs="宋体"/>
                <w:b/>
                <w:bCs/>
                <w:color w:val="000000"/>
                <w:szCs w:val="21"/>
                <w:highlight w:val="none"/>
              </w:rPr>
              <w:suppressLineNumbers w:val="0"/>
            </w:pPr>
            <w:r>
              <w:rPr>
                <w:rFonts w:ascii="宋体" w:hAnsi="宋体" w:cs="宋体"/>
                <w:b/>
                <w:bCs/>
                <w:color w:val="000000"/>
                <w:szCs w:val="21"/>
                <w:highlight w:val="none"/>
              </w:rPr>
            </w:r>
            <w:r/>
          </w:p>
        </w:tc>
        <w:tc>
          <w:tcPr>
            <w:tcW w:w="390" w:type="dxa"/>
            <w:vAlign w:val="center"/>
            <w:vMerge w:val="continue"/>
            <w:textDirection w:val="lrTb"/>
            <w:noWrap w:val="false"/>
          </w:tcPr>
          <w:p>
            <w:pPr>
              <w:pStyle w:val="1258"/>
              <w:jc w:val="left"/>
              <w:keepLines w:val="0"/>
              <w:keepNext w:val="0"/>
              <w:spacing w:line="28" w:lineRule="atLeast"/>
              <w:shd w:val="clear" w:color="auto" w:fill="auto"/>
              <w:widowControl/>
              <w:rPr>
                <w:rFonts w:ascii="宋体" w:hAnsi="宋体" w:cs="宋体"/>
                <w:b/>
                <w:bCs/>
                <w:color w:val="000000"/>
                <w:szCs w:val="21"/>
                <w:highlight w:val="none"/>
              </w:rPr>
              <w:suppressLineNumbers w:val="0"/>
            </w:pPr>
            <w:r>
              <w:rPr>
                <w:rFonts w:ascii="宋体" w:hAnsi="宋体" w:cs="宋体"/>
                <w:b/>
                <w:bCs/>
                <w:color w:val="000000"/>
                <w:szCs w:val="21"/>
                <w:highlight w:val="none"/>
              </w:rPr>
            </w:r>
            <w:r/>
          </w:p>
        </w:tc>
        <w:tc>
          <w:tcPr>
            <w:tcW w:w="766" w:type="dxa"/>
            <w:vAlign w:val="center"/>
            <w:textDirection w:val="lrTb"/>
            <w:noWrap w:val="false"/>
          </w:tcPr>
          <w:p>
            <w:pPr>
              <w:pStyle w:val="1258"/>
              <w:jc w:val="center"/>
              <w:shd w:val="clear" w:color="auto" w:fill="auto"/>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产品质量响应（4分）</w:t>
            </w:r>
            <w:r>
              <w:rPr>
                <w:rFonts w:ascii="宋体" w:hAnsi="宋体" w:eastAsia="宋体" w:cs="宋体"/>
                <w:b/>
                <w:bCs/>
                <w:color w:val="000000"/>
                <w:szCs w:val="21"/>
                <w:highlight w:val="none"/>
                <w:lang w:val="en-US" w:eastAsia="zh-CN"/>
              </w:rPr>
            </w:r>
            <w:r/>
          </w:p>
        </w:tc>
        <w:tc>
          <w:tcPr>
            <w:gridSpan w:val="2"/>
            <w:tcW w:w="5439" w:type="dxa"/>
            <w:vAlign w:val="center"/>
            <w:textDirection w:val="lrTb"/>
            <w:noWrap w:val="false"/>
          </w:tcPr>
          <w:p>
            <w:pPr>
              <w:pStyle w:val="1258"/>
              <w:jc w:val="left"/>
              <w:keepLines w:val="0"/>
              <w:keepNext w:val="0"/>
              <w:spacing w:line="28" w:lineRule="atLeast"/>
              <w:shd w:val="clear" w:color="auto" w:fill="auto"/>
              <w:widowControl/>
              <w:rPr>
                <w:rFonts w:ascii="宋体" w:hAnsi="宋体" w:eastAsia="宋体" w:cs="宋体"/>
                <w:color w:val="000000"/>
                <w:szCs w:val="21"/>
                <w:highlight w:val="none"/>
                <w:lang w:val="en-US" w:eastAsia="zh-CN"/>
              </w:rPr>
              <w:suppressLineNumbers w:val="0"/>
            </w:pPr>
            <w:r>
              <w:rPr>
                <w:rFonts w:hint="eastAsia" w:ascii="宋体" w:hAnsi="宋体" w:eastAsia="宋体" w:cs="宋体"/>
                <w:color w:val="000000"/>
                <w:szCs w:val="21"/>
                <w:highlight w:val="none"/>
                <w:lang w:val="en-US" w:eastAsia="zh-CN"/>
              </w:rPr>
              <w:t xml:space="preserve">所投产品具有</w:t>
            </w:r>
            <w:r>
              <w:rPr>
                <w:rFonts w:hint="eastAsia" w:ascii="宋体" w:hAnsi="宋体" w:eastAsia="宋体" w:cs="宋体"/>
                <w:color w:val="000000"/>
                <w:szCs w:val="21"/>
                <w:highlight w:val="none"/>
              </w:rPr>
              <w:t xml:space="preserve">出厂检验合格证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第三方食品安全检测报告得4分，少一项扣2分，不提供不得分</w:t>
            </w:r>
            <w:r>
              <w:rPr>
                <w:rFonts w:ascii="宋体" w:hAnsi="宋体" w:eastAsia="宋体" w:cs="宋体"/>
                <w:color w:val="000000"/>
                <w:szCs w:val="21"/>
                <w:highlight w:val="none"/>
                <w:lang w:val="en-US" w:eastAsia="zh-CN"/>
              </w:rPr>
            </w:r>
            <w:r/>
          </w:p>
        </w:tc>
        <w:tc>
          <w:tcPr>
            <w:tcW w:w="390" w:type="dxa"/>
            <w:vAlign w:val="center"/>
            <w:vMerge w:val="continue"/>
            <w:textDirection w:val="lrTb"/>
            <w:noWrap w:val="false"/>
          </w:tcPr>
          <w:p>
            <w:pPr>
              <w:pStyle w:val="1299"/>
              <w:jc w:val="center"/>
              <w:spacing w:line="360" w:lineRule="auto"/>
              <w:shd w:val="clear" w:color="auto" w:fill="auto"/>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r>
            <w:r/>
          </w:p>
        </w:tc>
      </w:tr>
      <w:tr>
        <w:trPr>
          <w:trHeight w:val="151"/>
        </w:trPr>
        <w:tc>
          <w:tcPr>
            <w:tcW w:w="381" w:type="dxa"/>
            <w:vAlign w:val="center"/>
            <w:vMerge w:val="continue"/>
            <w:textDirection w:val="lrTb"/>
            <w:noWrap w:val="false"/>
          </w:tcPr>
          <w:p>
            <w:pPr>
              <w:pStyle w:val="1258"/>
              <w:jc w:val="left"/>
              <w:keepLines w:val="0"/>
              <w:keepNext w:val="0"/>
              <w:spacing w:line="28" w:lineRule="atLeast"/>
              <w:shd w:val="clear" w:color="auto" w:fill="auto"/>
              <w:widowControl/>
              <w:rPr>
                <w:b/>
                <w:bCs/>
                <w:color w:val="000000"/>
                <w:highlight w:val="none"/>
              </w:rPr>
              <w:suppressLineNumbers w:val="0"/>
            </w:pPr>
            <w:r>
              <w:rPr>
                <w:b/>
                <w:bCs/>
                <w:color w:val="000000"/>
                <w:highlight w:val="none"/>
              </w:rPr>
            </w:r>
            <w:r/>
          </w:p>
        </w:tc>
        <w:tc>
          <w:tcPr>
            <w:tcW w:w="390" w:type="dxa"/>
            <w:vAlign w:val="center"/>
            <w:vMerge w:val="continue"/>
            <w:textDirection w:val="lrTb"/>
            <w:noWrap w:val="false"/>
          </w:tcPr>
          <w:p>
            <w:pPr>
              <w:pStyle w:val="1258"/>
              <w:jc w:val="left"/>
              <w:keepLines w:val="0"/>
              <w:keepNext w:val="0"/>
              <w:spacing w:line="28" w:lineRule="atLeast"/>
              <w:shd w:val="clear" w:color="auto" w:fill="auto"/>
              <w:widowControl/>
              <w:rPr>
                <w:b/>
                <w:bCs/>
                <w:color w:val="000000"/>
                <w:highlight w:val="none"/>
              </w:rPr>
              <w:suppressLineNumbers w:val="0"/>
            </w:pPr>
            <w:r>
              <w:rPr>
                <w:b/>
                <w:bCs/>
                <w:color w:val="000000"/>
                <w:highlight w:val="none"/>
              </w:rPr>
            </w:r>
            <w:r/>
          </w:p>
        </w:tc>
        <w:tc>
          <w:tcPr>
            <w:tcW w:w="766" w:type="dxa"/>
            <w:vAlign w:val="center"/>
            <w:textDirection w:val="lrTb"/>
            <w:noWrap w:val="false"/>
          </w:tcPr>
          <w:p>
            <w:pPr>
              <w:pStyle w:val="1258"/>
              <w:jc w:val="center"/>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市场认可程度</w:t>
            </w:r>
            <w:r>
              <w:rPr>
                <w:rFonts w:hint="eastAsia" w:ascii="宋体" w:hAnsi="宋体" w:eastAsia="宋体" w:cs="宋体"/>
                <w:b/>
                <w:bCs/>
                <w:color w:val="000000"/>
                <w:szCs w:val="21"/>
                <w:highlight w:val="none"/>
              </w:rPr>
            </w:r>
            <w:r/>
          </w:p>
          <w:p>
            <w:pPr>
              <w:pStyle w:val="1258"/>
              <w:jc w:val="center"/>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（6分）</w:t>
            </w:r>
            <w:r>
              <w:rPr>
                <w:rFonts w:hint="eastAsia" w:ascii="宋体" w:hAnsi="宋体" w:eastAsia="宋体" w:cs="宋体"/>
                <w:b/>
                <w:bCs/>
                <w:color w:val="000000"/>
                <w:szCs w:val="21"/>
                <w:highlight w:val="none"/>
              </w:rPr>
            </w:r>
            <w:r/>
          </w:p>
        </w:tc>
        <w:tc>
          <w:tcPr>
            <w:gridSpan w:val="2"/>
            <w:tcW w:w="5439" w:type="dxa"/>
            <w:vAlign w:val="center"/>
            <w:textDirection w:val="lrTb"/>
            <w:noWrap w:val="false"/>
          </w:tcPr>
          <w:p>
            <w:pPr>
              <w:pStyle w:val="1258"/>
              <w:jc w:val="lef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所投</w:t>
            </w:r>
            <w:r>
              <w:rPr>
                <w:rFonts w:hint="eastAsia" w:ascii="宋体" w:hAnsi="宋体" w:eastAsia="宋体" w:cs="宋体"/>
                <w:color w:val="000000"/>
                <w:szCs w:val="21"/>
                <w:highlight w:val="none"/>
                <w:lang w:val="en-US" w:eastAsia="zh-CN"/>
              </w:rPr>
              <w:t xml:space="preserve">每个</w:t>
            </w:r>
            <w:r>
              <w:rPr>
                <w:rFonts w:hint="eastAsia" w:ascii="宋体" w:hAnsi="宋体" w:eastAsia="宋体" w:cs="宋体"/>
                <w:color w:val="000000"/>
                <w:szCs w:val="21"/>
                <w:highlight w:val="none"/>
              </w:rPr>
              <w:t xml:space="preserve">产品在2019-2025年国家队运动营养食品采购目录内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分，提供采购目录，不提供不得分；</w:t>
            </w:r>
            <w:r>
              <w:rPr>
                <w:rFonts w:hint="eastAsia" w:ascii="宋体" w:hAnsi="宋体" w:eastAsia="宋体" w:cs="宋体"/>
                <w:color w:val="000000"/>
                <w:szCs w:val="21"/>
                <w:highlight w:val="none"/>
              </w:rPr>
            </w:r>
            <w:r/>
          </w:p>
          <w:p>
            <w:pPr>
              <w:pStyle w:val="1258"/>
              <w:jc w:val="lef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所投产品2019-2025年在省级单位招标中标，得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分，提供中标通知书复印件，不提供不得分；</w:t>
            </w:r>
            <w:r>
              <w:rPr>
                <w:rFonts w:hint="eastAsia" w:ascii="宋体" w:hAnsi="宋体" w:eastAsia="宋体" w:cs="宋体"/>
                <w:color w:val="000000"/>
                <w:szCs w:val="21"/>
                <w:highlight w:val="none"/>
              </w:rPr>
            </w:r>
            <w:r/>
          </w:p>
          <w:p>
            <w:pPr>
              <w:pStyle w:val="1258"/>
              <w:jc w:val="lef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w:t>
            </w:r>
            <w:r>
              <w:rPr>
                <w:rFonts w:hint="eastAsia" w:ascii="宋体" w:hAnsi="宋体" w:eastAsia="宋体" w:cs="宋体"/>
                <w:color w:val="000000"/>
                <w:szCs w:val="21"/>
                <w:highlight w:val="none"/>
                <w:lang w:val="en-US" w:eastAsia="zh-CN"/>
              </w:rPr>
              <w:t xml:space="preserve">两</w:t>
            </w:r>
            <w:r>
              <w:rPr>
                <w:rFonts w:hint="eastAsia" w:ascii="宋体" w:hAnsi="宋体" w:eastAsia="宋体" w:cs="宋体"/>
                <w:color w:val="000000"/>
                <w:szCs w:val="21"/>
                <w:highlight w:val="none"/>
              </w:rPr>
              <w:t xml:space="preserve">项得分不兼得，以最高得分计。</w:t>
            </w:r>
            <w:r>
              <w:rPr>
                <w:rFonts w:hint="eastAsia" w:ascii="宋体" w:hAnsi="宋体" w:eastAsia="宋体" w:cs="宋体"/>
                <w:color w:val="000000"/>
                <w:szCs w:val="21"/>
                <w:highlight w:val="none"/>
              </w:rPr>
            </w:r>
            <w:r/>
          </w:p>
        </w:tc>
        <w:tc>
          <w:tcPr>
            <w:tcW w:w="390" w:type="dxa"/>
            <w:vAlign w:val="center"/>
            <w:vMerge w:val="continue"/>
            <w:textDirection w:val="lrTb"/>
            <w:noWrap w:val="false"/>
          </w:tcPr>
          <w:p>
            <w:pPr>
              <w:pStyle w:val="1299"/>
              <w:jc w:val="center"/>
              <w:spacing w:line="360" w:lineRule="auto"/>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tc>
      </w:tr>
      <w:tr>
        <w:trPr>
          <w:trHeight w:val="759"/>
        </w:trPr>
        <w:tc>
          <w:tcPr>
            <w:tcW w:w="381" w:type="dxa"/>
            <w:vAlign w:val="center"/>
            <w:vMerge w:val="restart"/>
            <w:textDirection w:val="lrTb"/>
            <w:noWrap w:val="false"/>
          </w:tcPr>
          <w:p>
            <w:pPr>
              <w:pStyle w:val="1258"/>
              <w:jc w:val="center"/>
              <w:shd w:val="clear" w:color="auto" w:fill="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eastAsia="zh-CN"/>
              </w:rPr>
            </w:r>
            <w:r/>
          </w:p>
        </w:tc>
        <w:tc>
          <w:tcPr>
            <w:tcW w:w="390" w:type="dxa"/>
            <w:vAlign w:val="center"/>
            <w:vMerge w:val="restart"/>
            <w:textDirection w:val="lrTb"/>
            <w:noWrap w:val="false"/>
          </w:tcPr>
          <w:p>
            <w:pPr>
              <w:pStyle w:val="1258"/>
              <w:jc w:val="center"/>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商务</w:t>
            </w:r>
            <w:r>
              <w:rPr>
                <w:rFonts w:ascii="宋体" w:hAnsi="宋体" w:cs="宋体"/>
                <w:b/>
                <w:bCs/>
                <w:color w:val="000000"/>
                <w:szCs w:val="21"/>
                <w:highlight w:val="none"/>
              </w:rPr>
            </w:r>
            <w:r/>
          </w:p>
        </w:tc>
        <w:tc>
          <w:tcPr>
            <w:tcW w:w="766" w:type="dxa"/>
            <w:vAlign w:val="center"/>
            <w:textDirection w:val="lrTb"/>
            <w:noWrap w:val="false"/>
          </w:tcPr>
          <w:p>
            <w:pPr>
              <w:pStyle w:val="1258"/>
              <w:jc w:val="center"/>
              <w:keepLines w:val="0"/>
              <w:keepNext w:val="0"/>
              <w:pageBreakBefore w:val="0"/>
              <w:spacing w:line="240" w:lineRule="auto"/>
              <w:shd w:val="clear" w:color="auto" w:fill="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项目业绩</w:t>
            </w:r>
            <w:r>
              <w:rPr>
                <w:rFonts w:hint="eastAsia" w:ascii="宋体" w:hAnsi="宋体" w:eastAsia="宋体" w:cs="宋体"/>
                <w:b/>
                <w:bCs/>
                <w:color w:val="000000"/>
                <w:szCs w:val="21"/>
                <w:highlight w:val="none"/>
                <w:lang w:val="en-US" w:eastAsia="zh-CN"/>
              </w:rPr>
            </w:r>
            <w:r/>
          </w:p>
          <w:p>
            <w:pPr>
              <w:pStyle w:val="1258"/>
              <w:jc w:val="center"/>
              <w:keepLines w:val="0"/>
              <w:keepNext w:val="0"/>
              <w:pageBreakBefore w:val="0"/>
              <w:spacing w:line="240" w:lineRule="auto"/>
              <w:shd w:val="clear" w:color="auto" w:fill="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（6分）</w:t>
            </w:r>
            <w:r>
              <w:rPr>
                <w:rFonts w:hint="eastAsia" w:ascii="宋体" w:hAnsi="宋体" w:eastAsia="宋体" w:cs="宋体"/>
                <w:b/>
                <w:bCs/>
                <w:color w:val="000000"/>
                <w:szCs w:val="21"/>
                <w:highlight w:val="none"/>
                <w:lang w:val="en-US" w:eastAsia="zh-CN"/>
              </w:rPr>
            </w:r>
            <w:r/>
          </w:p>
        </w:tc>
        <w:tc>
          <w:tcPr>
            <w:gridSpan w:val="2"/>
            <w:tcW w:w="5439" w:type="dxa"/>
            <w:vAlign w:val="center"/>
            <w:textDirection w:val="lrTb"/>
            <w:noWrap w:val="false"/>
          </w:tcPr>
          <w:p>
            <w:pPr>
              <w:pStyle w:val="1258"/>
              <w:jc w:val="left"/>
              <w:keepLines w:val="0"/>
              <w:keepNext w:val="0"/>
              <w:pageBreakBefore w:val="0"/>
              <w:spacing w:line="240" w:lineRule="auto"/>
              <w:shd w:val="clear" w:color="auto" w:fill="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供应商面向竞技体育自2019年1月1日至今已完成的同类销售业绩，提供采购合同复印件。</w:t>
            </w:r>
            <w:r>
              <w:rPr>
                <w:rFonts w:hint="eastAsia" w:ascii="宋体" w:hAnsi="宋体" w:eastAsia="宋体" w:cs="宋体"/>
                <w:color w:val="000000"/>
                <w:szCs w:val="21"/>
                <w:highlight w:val="none"/>
                <w:lang w:val="en-US" w:eastAsia="zh-CN"/>
              </w:rPr>
            </w:r>
            <w:r/>
          </w:p>
          <w:p>
            <w:pPr>
              <w:pStyle w:val="1285"/>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提供省级单位以上的业绩，每提供一份案例得3分；提供市级单位的业绩，每提供一份案例得2分；最多提供3个案例，本项最高得6分</w:t>
            </w:r>
            <w:r>
              <w:rPr>
                <w:rFonts w:hint="eastAsia" w:ascii="宋体" w:hAnsi="宋体"/>
                <w:color w:val="000000"/>
                <w:sz w:val="21"/>
                <w:szCs w:val="21"/>
                <w:highlight w:val="none"/>
              </w:rPr>
              <w:t xml:space="preserve">（日期以合同签订时间为准，提供合同扫描件并加盖供应商公章，否则不得分。转包、分包合同不得分</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成交供应商在中标后合同签订前提供原件核查。）</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tc>
        <w:tc>
          <w:tcPr>
            <w:tcW w:w="390" w:type="dxa"/>
            <w:vAlign w:val="center"/>
            <w:textDirection w:val="lrTb"/>
            <w:noWrap w:val="false"/>
          </w:tcPr>
          <w:p>
            <w:pPr>
              <w:pStyle w:val="1299"/>
              <w:jc w:val="center"/>
              <w:spacing w:line="360" w:lineRule="auto"/>
              <w:shd w:val="clear" w:color="auto" w:fill="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r>
      <w:tr>
        <w:trPr>
          <w:trHeight w:val="759"/>
        </w:trPr>
        <w:tc>
          <w:tcPr>
            <w:tcW w:w="381" w:type="dxa"/>
            <w:vAlign w:val="center"/>
            <w:vMerge w:val="continue"/>
            <w:textDirection w:val="lrTb"/>
            <w:noWrap w:val="false"/>
          </w:tcPr>
          <w:p>
            <w:pPr>
              <w:pStyle w:val="1258"/>
              <w:jc w:val="center"/>
              <w:shd w:val="clear" w:color="auto" w:fill="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r>
            <w:r/>
          </w:p>
        </w:tc>
        <w:tc>
          <w:tcPr>
            <w:tcW w:w="390" w:type="dxa"/>
            <w:vAlign w:val="center"/>
            <w:vMerge w:val="continue"/>
            <w:textDirection w:val="lrTb"/>
            <w:noWrap w:val="false"/>
          </w:tcPr>
          <w:p>
            <w:pPr>
              <w:pStyle w:val="1258"/>
              <w:jc w:val="center"/>
              <w:shd w:val="clear" w:color="auto" w:fill="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r>
            <w:r/>
          </w:p>
        </w:tc>
        <w:tc>
          <w:tcPr>
            <w:tcW w:w="766" w:type="dxa"/>
            <w:vAlign w:val="center"/>
            <w:textDirection w:val="lrTb"/>
            <w:noWrap w:val="false"/>
          </w:tcPr>
          <w:p>
            <w:pPr>
              <w:pStyle w:val="1258"/>
              <w:jc w:val="center"/>
              <w:keepLines w:val="0"/>
              <w:keepNext w:val="0"/>
              <w:pageBreakBefore w:val="0"/>
              <w:spacing w:line="240" w:lineRule="auto"/>
              <w:shd w:val="clear" w:color="auto" w:fill="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供应商评价</w:t>
            </w:r>
            <w:r>
              <w:rPr>
                <w:rFonts w:hint="eastAsia" w:ascii="宋体" w:hAnsi="宋体" w:eastAsia="宋体" w:cs="宋体"/>
                <w:b/>
                <w:bCs/>
                <w:color w:val="000000"/>
                <w:szCs w:val="21"/>
                <w:highlight w:val="none"/>
                <w:lang w:val="en-US" w:eastAsia="zh-CN"/>
              </w:rPr>
            </w:r>
            <w:r/>
          </w:p>
          <w:p>
            <w:pPr>
              <w:pStyle w:val="1258"/>
              <w:jc w:val="center"/>
              <w:keepLines w:val="0"/>
              <w:keepNext w:val="0"/>
              <w:pageBreakBefore w:val="0"/>
              <w:spacing w:line="240" w:lineRule="auto"/>
              <w:shd w:val="clear" w:color="auto" w:fill="auto"/>
              <w:widowControl w:val="off"/>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（8分）</w:t>
            </w:r>
            <w:r>
              <w:rPr>
                <w:rFonts w:ascii="宋体" w:hAnsi="宋体" w:eastAsia="宋体" w:cs="宋体"/>
                <w:b/>
                <w:bCs/>
                <w:color w:val="000000"/>
                <w:szCs w:val="21"/>
                <w:highlight w:val="none"/>
                <w:lang w:val="en-US" w:eastAsia="zh-CN"/>
              </w:rPr>
            </w:r>
            <w:r/>
          </w:p>
        </w:tc>
        <w:tc>
          <w:tcPr>
            <w:gridSpan w:val="2"/>
            <w:tcW w:w="5439" w:type="dxa"/>
            <w:vAlign w:val="center"/>
            <w:textDirection w:val="lrTb"/>
            <w:noWrap w:val="false"/>
          </w:tcPr>
          <w:p>
            <w:pPr>
              <w:pStyle w:val="1258"/>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w:t>
            </w:r>
            <w:r>
              <w:rPr>
                <w:rFonts w:hint="eastAsia" w:ascii="宋体" w:hAnsi="宋体" w:eastAsia="宋体" w:cs="宋体"/>
                <w:color w:val="000000"/>
                <w:sz w:val="21"/>
                <w:szCs w:val="21"/>
                <w:highlight w:val="none"/>
                <w:lang w:val="en-US" w:eastAsia="zh-CN"/>
              </w:rPr>
              <w:t xml:space="preserve">或产品制造商</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rPr>
            </w:r>
            <w:r/>
          </w:p>
          <w:p>
            <w:pPr>
              <w:pStyle w:val="1258"/>
              <w:numPr>
                <w:ilvl w:val="0"/>
                <w:numId w:val="0"/>
              </w:numPr>
              <w:jc w:val="left"/>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具有运动营养食品生产许可证（SC认证）</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ISO9001质量管理体系认证证书（认证范围为营养品生产相关）；HACCP体系认证证书（认证范围为营养品生产相关）；ISO22000食品安全管理体系认证证书（认证范围为营养品生产相关）；GB/T28001职业健康安全管理体系认证或GB/T24001环境管理体系认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CNAS国家实验室认证</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58"/>
              <w:numPr>
                <w:ilvl w:val="0"/>
                <w:numId w:val="0"/>
              </w:numPr>
              <w:jc w:val="left"/>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rPr>
              <w:t xml:space="preserve">以上</w:t>
            </w:r>
            <w:r>
              <w:rPr>
                <w:rFonts w:hint="eastAsia" w:ascii="宋体" w:hAnsi="宋体" w:eastAsia="宋体" w:cs="宋体"/>
                <w:color w:val="000000"/>
                <w:sz w:val="21"/>
                <w:szCs w:val="21"/>
                <w:highlight w:val="none"/>
                <w:lang w:val="en-US" w:eastAsia="zh-CN"/>
              </w:rPr>
              <w:t xml:space="preserve">共6份</w:t>
            </w:r>
            <w:r>
              <w:rPr>
                <w:rFonts w:hint="eastAsia" w:ascii="宋体" w:hAnsi="宋体" w:eastAsia="宋体" w:cs="宋体"/>
                <w:color w:val="000000"/>
                <w:sz w:val="21"/>
                <w:szCs w:val="21"/>
                <w:highlight w:val="none"/>
              </w:rPr>
              <w:t xml:space="preserve">认证文件复印件加盖公章，每提供一项得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6项均提供得8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Cs w:val="21"/>
                <w:highlight w:val="none"/>
                <w:lang w:val="en-US" w:eastAsia="zh-CN"/>
              </w:rPr>
            </w:r>
            <w:r/>
          </w:p>
        </w:tc>
        <w:tc>
          <w:tcPr>
            <w:tcW w:w="390" w:type="dxa"/>
            <w:vAlign w:val="center"/>
            <w:textDirection w:val="lrTb"/>
            <w:noWrap w:val="false"/>
          </w:tcPr>
          <w:p>
            <w:pPr>
              <w:pStyle w:val="1299"/>
              <w:jc w:val="center"/>
              <w:spacing w:line="360" w:lineRule="auto"/>
              <w:shd w:val="clear" w:color="auto" w:fill="auto"/>
              <w:rPr>
                <w:rFonts w:ascii="宋体" w:hAnsi="宋体" w:eastAsia="宋体" w:cs="宋体"/>
                <w:color w:val="000000"/>
                <w:szCs w:val="21"/>
                <w:highlight w:val="none"/>
                <w:lang w:val="en-US" w:eastAsia="zh-CN"/>
              </w:rPr>
            </w:pPr>
            <w:r>
              <w:rPr>
                <w:rFonts w:hint="eastAsia" w:hAnsi="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r>
      <w:tr>
        <w:trPr>
          <w:trHeight w:val="394"/>
        </w:trPr>
        <w:tc>
          <w:tcPr>
            <w:tcW w:w="381" w:type="dxa"/>
            <w:vAlign w:val="center"/>
            <w:vMerge w:val="continue"/>
            <w:textDirection w:val="lrTb"/>
            <w:noWrap w:val="false"/>
          </w:tcPr>
          <w:p>
            <w:pPr>
              <w:pStyle w:val="1258"/>
              <w:jc w:val="center"/>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tcW w:w="390" w:type="dxa"/>
            <w:vAlign w:val="center"/>
            <w:vMerge w:val="continue"/>
            <w:textDirection w:val="lrTb"/>
            <w:noWrap w:val="false"/>
          </w:tcPr>
          <w:p>
            <w:pPr>
              <w:pStyle w:val="1258"/>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tcW w:w="766" w:type="dxa"/>
            <w:vAlign w:val="center"/>
            <w:textDirection w:val="lrTb"/>
            <w:noWrap w:val="false"/>
          </w:tcPr>
          <w:p>
            <w:pPr>
              <w:pStyle w:val="1258"/>
              <w:jc w:val="center"/>
              <w:keepLines w:val="0"/>
              <w:keepNext w:val="0"/>
              <w:pageBreakBefore w:val="0"/>
              <w:spacing w:line="240" w:lineRule="auto"/>
              <w:shd w:val="clear" w:color="auto" w:fill="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服务承诺</w:t>
            </w:r>
            <w:r>
              <w:rPr>
                <w:rFonts w:hint="eastAsia" w:ascii="宋体" w:hAnsi="宋体" w:eastAsia="宋体" w:cs="宋体"/>
                <w:b/>
                <w:bCs/>
                <w:color w:val="000000"/>
                <w:szCs w:val="21"/>
                <w:highlight w:val="none"/>
                <w:lang w:val="en-US" w:eastAsia="zh-CN"/>
              </w:rPr>
            </w:r>
            <w:r/>
          </w:p>
          <w:p>
            <w:pPr>
              <w:pStyle w:val="1258"/>
              <w:jc w:val="center"/>
              <w:keepLines w:val="0"/>
              <w:keepNext w:val="0"/>
              <w:pageBreakBefore w:val="0"/>
              <w:spacing w:line="240" w:lineRule="auto"/>
              <w:shd w:val="clear" w:color="auto" w:fill="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Cs w:val="21"/>
                <w:highlight w:val="none"/>
                <w:lang w:val="en-US" w:eastAsia="zh-CN"/>
              </w:rPr>
              <w:t xml:space="preserve">（5分）</w:t>
            </w:r>
            <w:r>
              <w:rPr>
                <w:rFonts w:hint="eastAsia" w:ascii="宋体" w:hAnsi="宋体" w:eastAsia="宋体" w:cs="宋体"/>
                <w:b/>
                <w:bCs/>
                <w:color w:val="000000"/>
                <w:sz w:val="21"/>
                <w:szCs w:val="21"/>
                <w:highlight w:val="none"/>
                <w:lang w:val="en-US" w:eastAsia="zh-CN" w:bidi="ar-SA"/>
              </w:rPr>
            </w:r>
            <w:r/>
          </w:p>
        </w:tc>
        <w:tc>
          <w:tcPr>
            <w:gridSpan w:val="2"/>
            <w:tcW w:w="5439" w:type="dxa"/>
            <w:vAlign w:val="center"/>
            <w:textDirection w:val="lrTb"/>
            <w:noWrap w:val="false"/>
          </w:tcPr>
          <w:p>
            <w:pPr>
              <w:pStyle w:val="1258"/>
              <w:jc w:val="left"/>
              <w:keepLines w:val="0"/>
              <w:keepNext w:val="0"/>
              <w:pageBreakBefore w:val="0"/>
              <w:spacing w:line="240" w:lineRule="auto"/>
              <w:shd w:val="clear" w:color="auto" w:fill="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提供“临近效期”产品的换货服务承诺函得5分，不提供不得分。</w:t>
            </w:r>
            <w:r>
              <w:rPr>
                <w:rFonts w:hint="eastAsia" w:ascii="宋体" w:hAnsi="宋体" w:eastAsia="宋体" w:cs="宋体"/>
                <w:color w:val="000000"/>
                <w:szCs w:val="21"/>
                <w:highlight w:val="none"/>
                <w:lang w:val="en-US" w:eastAsia="zh-CN"/>
              </w:rPr>
            </w:r>
            <w:r/>
          </w:p>
          <w:p>
            <w:pPr>
              <w:pStyle w:val="1258"/>
              <w:jc w:val="left"/>
              <w:keepLines w:val="0"/>
              <w:keepNext w:val="0"/>
              <w:pageBreakBefore w:val="0"/>
              <w:spacing w:line="240" w:lineRule="auto"/>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（若产品的保质期大于或等于24个月，则距离该产品有限期少于6个月为“临近效期”产品，若产品的保质期少于24个月，则距离该产品有效期少于1/4保质期为“临近效期”产品。）</w:t>
            </w:r>
            <w:r>
              <w:rPr>
                <w:rFonts w:hint="eastAsia" w:ascii="宋体" w:hAnsi="宋体" w:eastAsia="宋体" w:cs="宋体"/>
                <w:color w:val="000000"/>
                <w:sz w:val="21"/>
                <w:szCs w:val="21"/>
                <w:highlight w:val="none"/>
                <w:lang w:val="en-US" w:eastAsia="zh-CN" w:bidi="ar-SA"/>
              </w:rPr>
            </w:r>
            <w:r/>
          </w:p>
        </w:tc>
        <w:tc>
          <w:tcPr>
            <w:tcW w:w="390" w:type="dxa"/>
            <w:vAlign w:val="center"/>
            <w:textDirection w:val="lrTb"/>
            <w:noWrap w:val="false"/>
          </w:tcPr>
          <w:p>
            <w:pPr>
              <w:pStyle w:val="1258"/>
              <w:jc w:val="center"/>
              <w:spacing w:line="400" w:lineRule="exact"/>
              <w:shd w:val="clear" w:color="auto" w:fill="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5</w:t>
            </w:r>
            <w:r>
              <w:rPr>
                <w:rFonts w:hint="eastAsia" w:ascii="宋体" w:hAnsi="宋体" w:cs="宋体"/>
                <w:color w:val="000000"/>
                <w:sz w:val="21"/>
                <w:szCs w:val="21"/>
                <w:highlight w:val="none"/>
                <w:lang w:val="en-US" w:eastAsia="zh-CN" w:bidi="ar-SA"/>
              </w:rPr>
            </w:r>
            <w:r/>
          </w:p>
        </w:tc>
      </w:tr>
      <w:tr>
        <w:trPr>
          <w:trHeight w:val="394"/>
        </w:trPr>
        <w:tc>
          <w:tcPr>
            <w:tcW w:w="381" w:type="dxa"/>
            <w:vAlign w:val="center"/>
            <w:vMerge w:val="continue"/>
            <w:textDirection w:val="lrTb"/>
            <w:noWrap w:val="false"/>
          </w:tcPr>
          <w:p>
            <w:pPr>
              <w:pStyle w:val="1258"/>
              <w:jc w:val="center"/>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tcW w:w="390" w:type="dxa"/>
            <w:vAlign w:val="center"/>
            <w:vMerge w:val="continue"/>
            <w:textDirection w:val="lrTb"/>
            <w:noWrap w:val="false"/>
          </w:tcPr>
          <w:p>
            <w:pPr>
              <w:pStyle w:val="1258"/>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tcW w:w="766" w:type="dxa"/>
            <w:vAlign w:val="center"/>
            <w:textDirection w:val="lrTb"/>
            <w:noWrap w:val="false"/>
          </w:tcPr>
          <w:p>
            <w:pPr>
              <w:pStyle w:val="1258"/>
              <w:jc w:val="center"/>
              <w:keepLines w:val="0"/>
              <w:keepNext w:val="0"/>
              <w:pageBreakBefore w:val="0"/>
              <w:spacing w:line="240" w:lineRule="auto"/>
              <w:shd w:val="clear" w:color="auto" w:fill="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一致性</w:t>
            </w:r>
            <w:r>
              <w:rPr>
                <w:rFonts w:hint="eastAsia" w:ascii="宋体" w:hAnsi="宋体" w:eastAsia="宋体" w:cs="宋体"/>
                <w:b/>
                <w:bCs/>
                <w:color w:val="000000"/>
                <w:szCs w:val="21"/>
                <w:highlight w:val="none"/>
                <w:lang w:val="en-US" w:eastAsia="zh-CN"/>
              </w:rPr>
            </w:r>
            <w:r/>
          </w:p>
          <w:p>
            <w:pPr>
              <w:pStyle w:val="1258"/>
              <w:jc w:val="center"/>
              <w:keepLines w:val="0"/>
              <w:keepNext w:val="0"/>
              <w:pageBreakBefore w:val="0"/>
              <w:spacing w:line="240" w:lineRule="auto"/>
              <w:shd w:val="clear" w:color="auto" w:fill="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Cs w:val="21"/>
                <w:highlight w:val="none"/>
                <w:lang w:val="en-US" w:eastAsia="zh-CN"/>
              </w:rPr>
              <w:t xml:space="preserve">（3分）</w:t>
            </w:r>
            <w:r>
              <w:rPr>
                <w:rFonts w:hint="eastAsia" w:ascii="宋体" w:hAnsi="宋体" w:eastAsia="宋体" w:cs="宋体"/>
                <w:b/>
                <w:bCs/>
                <w:color w:val="000000"/>
                <w:sz w:val="21"/>
                <w:szCs w:val="21"/>
                <w:highlight w:val="none"/>
                <w:lang w:val="en-US" w:eastAsia="zh-CN" w:bidi="ar-SA"/>
              </w:rPr>
            </w:r>
            <w:r/>
          </w:p>
        </w:tc>
        <w:tc>
          <w:tcPr>
            <w:gridSpan w:val="2"/>
            <w:tcW w:w="5439" w:type="dxa"/>
            <w:vAlign w:val="center"/>
            <w:textDirection w:val="lrTb"/>
            <w:noWrap w:val="false"/>
          </w:tcPr>
          <w:p>
            <w:pPr>
              <w:pStyle w:val="1285"/>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所投产品需有食品保健品食品禁用物质检测报告，食品保健品食品禁用物质检测报告申请单位需与供应商一致，若不一致，供应商需是本采购项目的厂家一级授权代理。</w:t>
            </w:r>
            <w:r>
              <w:rPr>
                <w:rFonts w:hint="eastAsia" w:ascii="宋体" w:hAnsi="宋体" w:eastAsia="宋体" w:cs="宋体"/>
                <w:color w:val="000000"/>
                <w:szCs w:val="21"/>
                <w:highlight w:val="none"/>
                <w:lang w:val="en-US" w:eastAsia="zh-CN"/>
              </w:rPr>
            </w:r>
            <w:r/>
          </w:p>
          <w:p>
            <w:pPr>
              <w:pStyle w:val="1285"/>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满足要求得3分（提供食品保健品食品禁用物质检测报告复印件）；</w:t>
            </w:r>
            <w:r>
              <w:rPr>
                <w:rFonts w:hint="eastAsia" w:ascii="宋体" w:hAnsi="宋体" w:eastAsia="宋体" w:cs="宋体"/>
                <w:color w:val="000000"/>
                <w:szCs w:val="21"/>
                <w:highlight w:val="none"/>
                <w:lang w:val="en-US" w:eastAsia="zh-CN"/>
              </w:rPr>
            </w:r>
            <w:r/>
          </w:p>
          <w:p>
            <w:pPr>
              <w:pStyle w:val="1285"/>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否则不得分。</w:t>
            </w:r>
            <w:r>
              <w:rPr>
                <w:rFonts w:hint="eastAsia" w:ascii="宋体" w:hAnsi="宋体" w:eastAsia="宋体" w:cs="宋体"/>
                <w:color w:val="000000"/>
                <w:sz w:val="21"/>
                <w:szCs w:val="21"/>
                <w:highlight w:val="none"/>
                <w:lang w:val="en-US" w:eastAsia="zh-CN" w:bidi="ar-SA"/>
              </w:rPr>
            </w:r>
            <w:r/>
          </w:p>
        </w:tc>
        <w:tc>
          <w:tcPr>
            <w:tcW w:w="390" w:type="dxa"/>
            <w:vAlign w:val="center"/>
            <w:textDirection w:val="lrTb"/>
            <w:noWrap w:val="false"/>
          </w:tcPr>
          <w:p>
            <w:pPr>
              <w:pStyle w:val="1258"/>
              <w:jc w:val="center"/>
              <w:spacing w:line="4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r>
      <w:tr>
        <w:trPr>
          <w:trHeight w:val="394"/>
        </w:trPr>
        <w:tc>
          <w:tcPr>
            <w:tcW w:w="381" w:type="dxa"/>
            <w:vAlign w:val="center"/>
            <w:vMerge w:val="continue"/>
            <w:textDirection w:val="lrTb"/>
            <w:noWrap w:val="false"/>
          </w:tcPr>
          <w:p>
            <w:pPr>
              <w:pStyle w:val="1258"/>
              <w:jc w:val="center"/>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tcW w:w="390" w:type="dxa"/>
            <w:vAlign w:val="center"/>
            <w:vMerge w:val="continue"/>
            <w:textDirection w:val="lrTb"/>
            <w:noWrap w:val="false"/>
          </w:tcPr>
          <w:p>
            <w:pPr>
              <w:pStyle w:val="1258"/>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gridSpan w:val="3"/>
            <w:tcW w:w="6795" w:type="dxa"/>
            <w:vAlign w:val="center"/>
            <w:textDirection w:val="lrTb"/>
            <w:noWrap w:val="false"/>
          </w:tcPr>
          <w:p>
            <w:pPr>
              <w:pStyle w:val="1258"/>
              <w:jc w:val="left"/>
              <w:keepLines w:val="0"/>
              <w:keepNext w:val="0"/>
              <w:pageBreakBefore w:val="0"/>
              <w:spacing w:line="240" w:lineRule="auto"/>
              <w:shd w:val="clear" w:color="auto" w:fill="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3.主观分</w:t>
            </w:r>
            <w:r>
              <w:rPr>
                <w:rFonts w:hint="eastAsia" w:ascii="宋体" w:hAnsi="宋体" w:eastAsia="宋体" w:cs="宋体"/>
                <w:b/>
                <w:bCs/>
                <w:color w:val="000000"/>
                <w:szCs w:val="21"/>
                <w:highlight w:val="none"/>
                <w:lang w:val="en-US" w:eastAsia="zh-CN"/>
              </w:rPr>
            </w:r>
            <w:r/>
          </w:p>
        </w:tc>
        <w:tc>
          <w:tcPr>
            <w:tcW w:w="390" w:type="dxa"/>
            <w:vAlign w:val="center"/>
            <w:textDirection w:val="lrTb"/>
            <w:noWrap w:val="false"/>
          </w:tcPr>
          <w:p>
            <w:pPr>
              <w:pStyle w:val="1299"/>
              <w:jc w:val="center"/>
              <w:spacing w:line="360" w:lineRule="auto"/>
              <w:shd w:val="clear" w:color="auto" w:fill="auto"/>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8</w:t>
            </w:r>
            <w:r>
              <w:rPr>
                <w:rFonts w:ascii="宋体" w:hAnsi="宋体" w:eastAsia="宋体" w:cs="宋体"/>
                <w:b/>
                <w:bCs/>
                <w:color w:val="000000"/>
                <w:szCs w:val="21"/>
                <w:highlight w:val="none"/>
                <w:lang w:val="en-US" w:eastAsia="zh-CN"/>
              </w:rPr>
            </w:r>
            <w:r/>
          </w:p>
        </w:tc>
      </w:tr>
      <w:tr>
        <w:trPr>
          <w:trHeight w:val="394"/>
        </w:trPr>
        <w:tc>
          <w:tcPr>
            <w:tcW w:w="381" w:type="dxa"/>
            <w:vAlign w:val="center"/>
            <w:vMerge w:val="continue"/>
            <w:textDirection w:val="lrTb"/>
            <w:noWrap w:val="false"/>
          </w:tcPr>
          <w:p>
            <w:pPr>
              <w:pStyle w:val="1258"/>
              <w:jc w:val="center"/>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tcW w:w="390" w:type="dxa"/>
            <w:vAlign w:val="center"/>
            <w:vMerge w:val="continue"/>
            <w:textDirection w:val="lrTb"/>
            <w:noWrap w:val="false"/>
          </w:tcPr>
          <w:p>
            <w:pPr>
              <w:pStyle w:val="1258"/>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tc>
        <w:tc>
          <w:tcPr>
            <w:tcW w:w="766" w:type="dxa"/>
            <w:vAlign w:val="center"/>
            <w:textDirection w:val="lrTb"/>
            <w:noWrap w:val="false"/>
          </w:tcPr>
          <w:p>
            <w:pPr>
              <w:pStyle w:val="1258"/>
              <w:jc w:val="center"/>
              <w:keepLines w:val="0"/>
              <w:keepNext w:val="0"/>
              <w:pageBreakBefore w:val="0"/>
              <w:spacing w:line="240" w:lineRule="auto"/>
              <w:shd w:val="clear" w:color="auto" w:fill="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服务方案</w:t>
            </w:r>
            <w:r>
              <w:rPr>
                <w:rFonts w:hint="eastAsia" w:ascii="宋体" w:hAnsi="宋体" w:eastAsia="宋体" w:cs="宋体"/>
                <w:b/>
                <w:bCs/>
                <w:color w:val="000000"/>
                <w:szCs w:val="21"/>
                <w:highlight w:val="none"/>
                <w:lang w:val="en-US" w:eastAsia="zh-CN"/>
              </w:rPr>
            </w:r>
            <w:r/>
          </w:p>
          <w:p>
            <w:pPr>
              <w:pStyle w:val="1258"/>
              <w:jc w:val="center"/>
              <w:keepLines w:val="0"/>
              <w:keepNext w:val="0"/>
              <w:pageBreakBefore w:val="0"/>
              <w:spacing w:line="240" w:lineRule="auto"/>
              <w:shd w:val="clear" w:color="auto" w:fill="auto"/>
              <w:widowControl w:val="off"/>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（8分）</w:t>
            </w:r>
            <w:r>
              <w:rPr>
                <w:rFonts w:ascii="宋体" w:hAnsi="宋体" w:eastAsia="宋体" w:cs="宋体"/>
                <w:b/>
                <w:bCs/>
                <w:color w:val="000000"/>
                <w:szCs w:val="21"/>
                <w:highlight w:val="none"/>
                <w:lang w:val="en-US" w:eastAsia="zh-CN"/>
              </w:rPr>
            </w:r>
            <w:r/>
          </w:p>
        </w:tc>
        <w:tc>
          <w:tcPr>
            <w:gridSpan w:val="2"/>
            <w:tcW w:w="5439" w:type="dxa"/>
            <w:vAlign w:val="center"/>
            <w:textDirection w:val="lrTb"/>
            <w:noWrap w:val="false"/>
          </w:tcPr>
          <w:p>
            <w:pPr>
              <w:pStyle w:val="1258"/>
              <w:jc w:val="left"/>
              <w:shd w:val="clear" w:color="auto" w:fill="auto"/>
              <w:widowControl/>
              <w:rPr>
                <w:rFonts w:hint="eastAsia" w:ascii="宋体" w:hAnsi="宋体" w:eastAsia="宋体" w:cs="宋体"/>
                <w:color w:val="000000"/>
                <w:szCs w:val="21"/>
                <w:highlight w:val="none"/>
                <w:lang w:val="en-US" w:eastAsia="zh-CN"/>
              </w:rPr>
            </w:pPr>
            <w:r>
              <w:rPr>
                <w:rFonts w:hint="eastAsia"/>
                <w:color w:val="000000"/>
                <w:highlight w:val="none"/>
              </w:rPr>
              <w:t xml:space="preserve">评委根据</w:t>
            </w:r>
            <w:r>
              <w:rPr>
                <w:rFonts w:hint="eastAsia"/>
                <w:color w:val="000000"/>
                <w:highlight w:val="none"/>
                <w:lang w:val="en-US" w:eastAsia="zh-CN"/>
              </w:rPr>
              <w:t xml:space="preserve">供应商</w:t>
            </w:r>
            <w:r>
              <w:rPr>
                <w:rFonts w:hint="eastAsia"/>
                <w:color w:val="000000"/>
                <w:highlight w:val="none"/>
              </w:rPr>
              <w:t xml:space="preserve">提供的服务方案</w:t>
            </w:r>
            <w:r>
              <w:rPr>
                <w:rFonts w:hint="eastAsia"/>
                <w:color w:val="000000"/>
                <w:highlight w:val="none"/>
                <w:lang w:eastAsia="zh-CN"/>
              </w:rPr>
              <w:t xml:space="preserve">（</w:t>
            </w:r>
            <w:r>
              <w:rPr>
                <w:rFonts w:hint="eastAsia" w:ascii="宋体" w:hAnsi="宋体" w:eastAsia="宋体" w:cs="宋体"/>
                <w:color w:val="000000"/>
                <w:szCs w:val="21"/>
                <w:highlight w:val="none"/>
                <w:lang w:val="en-US" w:eastAsia="zh-CN"/>
              </w:rPr>
              <w:t xml:space="preserve">包含但不限于响应时间、售前售后渠道、免费送货、遗漏及时补货、延迟配送处理、产品免费退换货、质量问题赔偿、突发事件（如食品安全事故等）应急预案等）进行综合评审：</w:t>
            </w:r>
            <w:r>
              <w:rPr>
                <w:rFonts w:hint="eastAsia" w:ascii="宋体" w:hAnsi="宋体" w:eastAsia="宋体" w:cs="宋体"/>
                <w:color w:val="000000"/>
                <w:szCs w:val="21"/>
                <w:highlight w:val="none"/>
                <w:lang w:val="en-US" w:eastAsia="zh-CN"/>
              </w:rPr>
            </w:r>
            <w:r/>
          </w:p>
          <w:p>
            <w:pPr>
              <w:pStyle w:val="1258"/>
              <w:jc w:val="lef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响应及时，售后咨询渠道多，产品补发及时，退换货流程简单快捷，质量赔偿妥当，应急预案科学合理得8分；</w:t>
            </w:r>
            <w:r>
              <w:rPr>
                <w:rFonts w:hint="eastAsia" w:ascii="宋体" w:hAnsi="宋体" w:eastAsia="宋体" w:cs="宋体"/>
                <w:color w:val="000000"/>
                <w:szCs w:val="21"/>
                <w:highlight w:val="none"/>
                <w:lang w:val="en-US" w:eastAsia="zh-CN"/>
              </w:rPr>
            </w:r>
            <w:r/>
          </w:p>
          <w:p>
            <w:pPr>
              <w:pStyle w:val="1258"/>
              <w:jc w:val="lef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响应较迅速，售后咨询渠道较多，产品补发较及时，退换货流程比较简单快捷，质量赔偿较妥当，应急预案较合理得5分；</w:t>
            </w:r>
            <w:r>
              <w:rPr>
                <w:rFonts w:hint="eastAsia" w:ascii="宋体" w:hAnsi="宋体" w:eastAsia="宋体" w:cs="宋体"/>
                <w:color w:val="000000"/>
                <w:szCs w:val="21"/>
                <w:highlight w:val="none"/>
                <w:lang w:val="en-US" w:eastAsia="zh-CN"/>
              </w:rPr>
            </w:r>
            <w:r/>
          </w:p>
          <w:p>
            <w:pPr>
              <w:pStyle w:val="1258"/>
              <w:jc w:val="left"/>
              <w:shd w:val="clear" w:color="auto" w:fill="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响应时间长，售后咨询渠道少，产品补发不及时，退换货流程复杂耗时，质量赔偿不到位，应急预案不合理得1分；</w:t>
            </w:r>
            <w:r>
              <w:rPr>
                <w:rFonts w:hint="eastAsia" w:ascii="宋体" w:hAnsi="宋体" w:eastAsia="宋体" w:cs="宋体"/>
                <w:color w:val="000000"/>
                <w:szCs w:val="21"/>
                <w:highlight w:val="none"/>
                <w:lang w:val="en-US" w:eastAsia="zh-CN"/>
              </w:rPr>
            </w:r>
            <w:r/>
          </w:p>
          <w:p>
            <w:pPr>
              <w:pStyle w:val="1258"/>
              <w:jc w:val="left"/>
              <w:keepLines w:val="0"/>
              <w:keepNext w:val="0"/>
              <w:pageBreakBefore w:val="0"/>
              <w:spacing w:line="240" w:lineRule="auto"/>
              <w:shd w:val="clear" w:color="auto" w:fill="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不提供不得分。</w:t>
            </w:r>
            <w:r>
              <w:rPr>
                <w:rFonts w:hint="eastAsia" w:ascii="宋体" w:hAnsi="宋体" w:eastAsia="宋体" w:cs="宋体"/>
                <w:color w:val="000000"/>
                <w:szCs w:val="21"/>
                <w:highlight w:val="none"/>
                <w:lang w:val="en-US" w:eastAsia="zh-CN"/>
              </w:rPr>
            </w:r>
            <w:r/>
          </w:p>
        </w:tc>
        <w:tc>
          <w:tcPr>
            <w:tcW w:w="390" w:type="dxa"/>
            <w:vAlign w:val="center"/>
            <w:textDirection w:val="lrTb"/>
            <w:noWrap w:val="false"/>
          </w:tcPr>
          <w:p>
            <w:pPr>
              <w:pStyle w:val="1299"/>
              <w:jc w:val="center"/>
              <w:spacing w:line="360" w:lineRule="auto"/>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val="en-US" w:eastAsia="zh-CN"/>
              </w:rPr>
            </w:r>
            <w:r/>
          </w:p>
        </w:tc>
      </w:tr>
    </w:tbl>
    <w:p>
      <w:pPr>
        <w:pStyle w:val="1258"/>
      </w:pPr>
      <w:r/>
      <w:r/>
    </w:p>
    <w:p>
      <w:pPr>
        <w:pStyle w:val="1258"/>
        <w:jc w:val="center"/>
        <w:spacing w:line="360" w:lineRule="auto"/>
        <w:rPr>
          <w:b/>
          <w:sz w:val="36"/>
          <w:szCs w:val="36"/>
        </w:rPr>
        <w:outlineLvl w:val="0"/>
      </w:pPr>
      <w:r/>
      <w:bookmarkEnd w:id="649"/>
      <w:r>
        <w:rPr>
          <w:b/>
          <w:sz w:val="36"/>
          <w:szCs w:val="36"/>
        </w:rPr>
        <w:br w:type="page" w:clear="all"/>
      </w:r>
      <w:bookmarkStart w:id="650" w:name="_Toc21848"/>
      <w:r>
        <w:rPr>
          <w:b/>
          <w:sz w:val="36"/>
          <w:szCs w:val="36"/>
        </w:rPr>
        <w:t xml:space="preserve">第四章   采购需求</w:t>
      </w:r>
      <w:bookmarkEnd w:id="650"/>
      <w:r>
        <w:rPr>
          <w:b/>
          <w:sz w:val="36"/>
          <w:szCs w:val="36"/>
        </w:rPr>
      </w:r>
      <w:r/>
    </w:p>
    <w:p>
      <w:pPr>
        <w:pStyle w:val="1357"/>
        <w:numPr>
          <w:ilvl w:val="0"/>
          <w:numId w:val="13"/>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rPr>
          <w:rFonts w:ascii="Times New Roman" w:hAnsi="Times New Roman"/>
          <w:b/>
          <w:sz w:val="24"/>
          <w:szCs w:val="24"/>
        </w:rPr>
      </w:r>
      <w:r/>
    </w:p>
    <w:p>
      <w:pPr>
        <w:pStyle w:val="1258"/>
        <w:ind w:firstLine="430"/>
        <w:spacing w:line="360" w:lineRule="auto"/>
        <w:rPr>
          <w:rFonts w:hint="eastAsia" w:ascii="宋体" w:hAnsi="宋体" w:cs="宋体"/>
          <w:color w:val="000000"/>
          <w:szCs w:val="21"/>
          <w:highlight w:val="none"/>
          <w:lang w:val="zh-CN"/>
        </w:rPr>
      </w:pPr>
      <w:r>
        <w:rPr>
          <w:rFonts w:hint="eastAsia" w:ascii="宋体" w:hAnsi="宋体" w:cs="宋体"/>
          <w:b/>
          <w:color w:val="000000"/>
          <w:spacing w:val="2"/>
          <w:szCs w:val="21"/>
        </w:rPr>
        <w:t xml:space="preserve">项目名称：</w:t>
      </w:r>
      <w:r>
        <w:rPr>
          <w:rFonts w:hint="eastAsia" w:ascii="宋体" w:hAnsi="宋体" w:cs="宋体"/>
          <w:color w:val="000000"/>
          <w:szCs w:val="21"/>
          <w:highlight w:val="none"/>
          <w:lang w:val="zh-CN"/>
        </w:rPr>
        <w:t xml:space="preserve">2025-2026年度集中采购营养品项目</w:t>
      </w:r>
      <w:r>
        <w:rPr>
          <w:rFonts w:hint="eastAsia" w:ascii="宋体" w:hAnsi="宋体" w:cs="宋体"/>
          <w:color w:val="000000"/>
          <w:szCs w:val="21"/>
          <w:highlight w:val="none"/>
          <w:lang w:val="zh-CN"/>
        </w:rPr>
      </w:r>
      <w:r/>
    </w:p>
    <w:p>
      <w:pPr>
        <w:pStyle w:val="1258"/>
        <w:ind w:firstLine="430"/>
        <w:spacing w:line="360" w:lineRule="auto"/>
        <w:rPr>
          <w:rFonts w:hint="eastAsia" w:ascii="宋体" w:hAnsi="宋体" w:cs="宋体"/>
          <w:b/>
          <w:color w:val="000000"/>
          <w:spacing w:val="2"/>
          <w:szCs w:val="21"/>
        </w:rPr>
      </w:pPr>
      <w:r>
        <w:rPr>
          <w:rFonts w:hint="eastAsia" w:ascii="宋体" w:hAnsi="宋体" w:cs="宋体"/>
          <w:b/>
          <w:color w:val="000000"/>
          <w:spacing w:val="2"/>
          <w:szCs w:val="21"/>
        </w:rPr>
        <w:t xml:space="preserve">采购方式：</w:t>
      </w:r>
      <w:r>
        <w:rPr>
          <w:rFonts w:hint="eastAsia" w:ascii="宋体" w:hAnsi="宋体" w:cs="宋体"/>
          <w:bCs/>
          <w:color w:val="000000"/>
          <w:spacing w:val="2"/>
          <w:szCs w:val="21"/>
        </w:rPr>
        <w:t xml:space="preserve">竞争性磋商</w:t>
      </w:r>
      <w:r>
        <w:rPr>
          <w:rFonts w:hint="eastAsia" w:ascii="宋体" w:hAnsi="宋体" w:cs="宋体"/>
          <w:b/>
          <w:color w:val="000000"/>
          <w:spacing w:val="2"/>
          <w:szCs w:val="21"/>
        </w:rPr>
      </w:r>
      <w:r/>
    </w:p>
    <w:p>
      <w:pPr>
        <w:pStyle w:val="1258"/>
        <w:ind w:firstLine="430"/>
        <w:jc w:val="left"/>
        <w:spacing w:line="440" w:lineRule="exact"/>
        <w:shd w:val="clear" w:color="auto" w:fill="auto"/>
        <w:widowControl/>
        <w:rPr>
          <w:rFonts w:hint="eastAsia" w:ascii="宋体" w:hAnsi="宋体" w:eastAsia="宋体" w:cs="宋体"/>
          <w:b/>
          <w:color w:val="000000"/>
          <w:spacing w:val="2"/>
          <w:szCs w:val="21"/>
          <w:lang w:eastAsia="zh-CN"/>
        </w:rPr>
      </w:pPr>
      <w:r>
        <w:rPr>
          <w:rFonts w:hint="eastAsia" w:ascii="宋体" w:hAnsi="宋体" w:cs="宋体"/>
          <w:b/>
          <w:color w:val="000000"/>
          <w:spacing w:val="2"/>
          <w:szCs w:val="21"/>
          <w:lang w:eastAsia="zh-CN"/>
        </w:rPr>
        <w:t xml:space="preserve">项目概况：</w:t>
      </w:r>
      <w:r>
        <w:rPr>
          <w:rFonts w:hint="eastAsia" w:ascii="Times New Roman" w:hAnsi="Times New Roman" w:eastAsia="宋体" w:cs="Times New Roman"/>
          <w:color w:val="000000"/>
          <w:szCs w:val="22"/>
          <w:highlight w:val="none"/>
          <w:lang w:val="en-US" w:eastAsia="zh-CN"/>
        </w:rPr>
        <w:t xml:space="preserve">采购人</w:t>
      </w:r>
      <w:r>
        <w:rPr>
          <w:rFonts w:hint="eastAsia" w:ascii="Times New Roman" w:hAnsi="Times New Roman" w:eastAsia="宋体" w:cs="Times New Roman"/>
          <w:color w:val="000000"/>
          <w:szCs w:val="22"/>
          <w:highlight w:val="none"/>
        </w:rPr>
        <w:t xml:space="preserve">长期承担</w:t>
      </w:r>
      <w:r>
        <w:rPr>
          <w:rFonts w:hint="eastAsia" w:ascii="Times New Roman" w:hAnsi="Times New Roman" w:eastAsia="宋体" w:cs="Times New Roman"/>
          <w:color w:val="000000"/>
          <w:szCs w:val="22"/>
          <w:highlight w:val="none"/>
          <w:lang w:val="en-US" w:eastAsia="zh-CN"/>
        </w:rPr>
        <w:t xml:space="preserve">市</w:t>
      </w:r>
      <w:r>
        <w:rPr>
          <w:rFonts w:hint="eastAsia" w:ascii="Times New Roman" w:hAnsi="Times New Roman" w:eastAsia="宋体" w:cs="Times New Roman"/>
          <w:color w:val="000000"/>
          <w:szCs w:val="22"/>
          <w:highlight w:val="none"/>
        </w:rPr>
        <w:t xml:space="preserve">优秀运动队的运动营养安全保障工作，运动营养是竞技体育中</w:t>
      </w:r>
      <w:r>
        <w:rPr>
          <w:rFonts w:hint="eastAsia" w:ascii="Times New Roman" w:hAnsi="Times New Roman" w:eastAsia="宋体" w:cs="Times New Roman"/>
          <w:color w:val="000000"/>
          <w:szCs w:val="22"/>
          <w:highlight w:val="none"/>
          <w:lang w:eastAsia="zh-CN"/>
        </w:rPr>
        <w:t xml:space="preserve">制胜</w:t>
      </w:r>
      <w:r>
        <w:rPr>
          <w:rFonts w:hint="eastAsia" w:ascii="Times New Roman" w:hAnsi="Times New Roman" w:eastAsia="宋体" w:cs="Times New Roman"/>
          <w:color w:val="000000"/>
          <w:szCs w:val="22"/>
          <w:highlight w:val="none"/>
        </w:rPr>
        <w:t xml:space="preserve">的重要因素，运动营养品在运动员的日常训练、全运会/奥运会备战中发挥极其关键的作用，包括：维护运动员机体健康，提供充足的能量和营养素，抗疲劳，维持良好的机能状态，加快机体的恢复等。</w:t>
      </w:r>
      <w:r>
        <w:rPr>
          <w:rFonts w:hint="eastAsia" w:ascii="宋体" w:hAnsi="宋体" w:eastAsia="宋体" w:cs="宋体"/>
          <w:b/>
          <w:color w:val="000000"/>
          <w:spacing w:val="2"/>
          <w:szCs w:val="21"/>
          <w:lang w:eastAsia="zh-CN"/>
        </w:rPr>
      </w:r>
      <w:r/>
    </w:p>
    <w:p>
      <w:pPr>
        <w:pStyle w:val="1357"/>
        <w:numPr>
          <w:ilvl w:val="0"/>
          <w:numId w:val="13"/>
        </w:numPr>
        <w:contextualSpacing/>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商务要求</w:t>
      </w:r>
      <w:r>
        <w:rPr>
          <w:rFonts w:ascii="Times New Roman" w:hAnsi="Times New Roman"/>
          <w:b/>
          <w:color w:val="000000"/>
          <w:sz w:val="24"/>
          <w:szCs w:val="24"/>
          <w:highlight w:val="none"/>
        </w:rPr>
      </w:r>
      <w:r/>
    </w:p>
    <w:p>
      <w:pPr>
        <w:pStyle w:val="1258"/>
        <w:spacing w:line="360" w:lineRule="auto"/>
        <w:shd w:val="clear" w:color="auto" w:fill="auto"/>
        <w:rPr>
          <w:rFonts w:ascii="宋体" w:hAnsi="宋体" w:eastAsia="宋体"/>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1、</w:t>
      </w:r>
      <w:r>
        <w:rPr>
          <w:rFonts w:hint="eastAsia" w:ascii="宋体" w:hAnsi="宋体" w:eastAsia="宋体"/>
          <w:color w:val="000000"/>
          <w:sz w:val="21"/>
          <w:szCs w:val="21"/>
          <w:highlight w:val="none"/>
        </w:rPr>
        <w:t xml:space="preserve">交货期：</w:t>
      </w:r>
      <w:r>
        <w:rPr>
          <w:rFonts w:hint="eastAsia" w:ascii="Arial" w:hAnsi="Arial" w:eastAsia="宋体" w:cs="Arial"/>
          <w:color w:val="000000"/>
          <w:sz w:val="21"/>
          <w:szCs w:val="21"/>
          <w:highlight w:val="none"/>
          <w:vertAlign w:val="baseline"/>
          <w:lang w:val="en-US" w:eastAsia="zh-CN"/>
        </w:rPr>
        <w:t xml:space="preserve">合同签订后根据实际需求</w:t>
      </w:r>
      <w:r>
        <w:rPr>
          <w:rFonts w:hint="eastAsia" w:ascii="Arial" w:hAnsi="Arial" w:eastAsia="宋体" w:cs="Arial"/>
          <w:color w:val="000000"/>
          <w:sz w:val="21"/>
          <w:szCs w:val="21"/>
          <w:highlight w:val="none"/>
          <w:shd w:val="clear" w:color="auto" w:fill="auto"/>
          <w:vertAlign w:val="baseline"/>
          <w:lang w:val="en-US" w:eastAsia="zh-CN"/>
        </w:rPr>
        <w:t xml:space="preserve">分批次交货，且在收到采购人发货需求后一周内到货。</w:t>
      </w:r>
      <w:r>
        <w:rPr>
          <w:rFonts w:ascii="宋体" w:hAnsi="宋体" w:eastAsia="宋体"/>
          <w:color w:val="000000"/>
          <w:sz w:val="21"/>
          <w:szCs w:val="21"/>
          <w:highlight w:val="none"/>
          <w:lang w:val="en-US" w:eastAsia="zh-CN"/>
        </w:rPr>
      </w:r>
      <w:r/>
    </w:p>
    <w:p>
      <w:pPr>
        <w:pStyle w:val="1258"/>
        <w:spacing w:line="360" w:lineRule="auto"/>
        <w:shd w:val="clear" w:color="auto" w:fill="auto"/>
        <w:rPr>
          <w:rFonts w:ascii="宋体" w:hAnsi="宋体" w:eastAsia="宋体" w:cs="Times New Roman"/>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2、</w:t>
      </w:r>
      <w:r>
        <w:rPr>
          <w:rFonts w:hint="eastAsia" w:ascii="宋体" w:hAnsi="宋体" w:eastAsia="宋体" w:cs="Times New Roman"/>
          <w:color w:val="000000"/>
          <w:sz w:val="21"/>
          <w:szCs w:val="21"/>
          <w:highlight w:val="none"/>
        </w:rPr>
        <w:t xml:space="preserve">交货地点：</w:t>
      </w:r>
      <w:r>
        <w:rPr>
          <w:rFonts w:hint="eastAsia" w:ascii="宋体" w:hAnsi="宋体" w:eastAsia="宋体" w:cs="Times New Roman"/>
          <w:color w:val="000000"/>
          <w:sz w:val="21"/>
          <w:szCs w:val="21"/>
          <w:highlight w:val="none"/>
          <w:lang w:val="en-US" w:eastAsia="zh-CN"/>
        </w:rPr>
        <w:t xml:space="preserve">江苏省常州市晋陵北路1号常州市体育医院</w:t>
      </w:r>
      <w:r>
        <w:rPr>
          <w:rFonts w:ascii="宋体" w:hAnsi="宋体" w:eastAsia="宋体" w:cs="Times New Roman"/>
          <w:color w:val="000000"/>
          <w:sz w:val="21"/>
          <w:szCs w:val="21"/>
          <w:highlight w:val="none"/>
          <w:lang w:val="en-US" w:eastAsia="zh-CN"/>
        </w:rPr>
      </w:r>
      <w:r/>
    </w:p>
    <w:p>
      <w:pPr>
        <w:pStyle w:val="1258"/>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3、</w:t>
      </w:r>
      <w:r>
        <w:rPr>
          <w:rFonts w:hint="eastAsia" w:ascii="宋体" w:hAnsi="宋体" w:eastAsia="宋体" w:cs="Times New Roman"/>
          <w:color w:val="000000"/>
          <w:sz w:val="21"/>
          <w:szCs w:val="21"/>
          <w:highlight w:val="none"/>
          <w:lang w:val="en-US" w:eastAsia="zh-CN"/>
        </w:rPr>
        <w:t xml:space="preserve">付款条件和方式：采购人根据实际需求分批次采购，</w:t>
      </w:r>
      <w:r>
        <w:rPr>
          <w:rFonts w:hint="eastAsia" w:ascii="宋体" w:hAnsi="宋体" w:eastAsia="宋体" w:cs="Times New Roman"/>
          <w:color w:val="000000"/>
          <w:sz w:val="21"/>
          <w:szCs w:val="21"/>
          <w:highlight w:val="none"/>
          <w:shd w:val="clear" w:color="auto" w:fill="auto"/>
          <w:lang w:val="en-US" w:eastAsia="zh-CN"/>
        </w:rPr>
        <w:t xml:space="preserve">按实际采购量及供应商开具的相应发票分批次支付货款。</w:t>
      </w:r>
      <w:r>
        <w:rPr>
          <w:rFonts w:hint="eastAsia" w:ascii="宋体" w:hAnsi="宋体" w:eastAsia="宋体" w:cs="Times New Roman"/>
          <w:color w:val="000000"/>
          <w:sz w:val="21"/>
          <w:szCs w:val="21"/>
          <w:highlight w:val="none"/>
          <w:lang w:val="en-US" w:eastAsia="zh-CN"/>
        </w:rPr>
      </w:r>
      <w:r/>
    </w:p>
    <w:p>
      <w:pPr>
        <w:pStyle w:val="1258"/>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4、</w:t>
      </w:r>
      <w:r>
        <w:rPr>
          <w:rFonts w:hint="eastAsia" w:ascii="宋体" w:hAnsi="宋体" w:eastAsia="宋体" w:cs="Times New Roman"/>
          <w:color w:val="000000"/>
          <w:sz w:val="21"/>
          <w:szCs w:val="21"/>
          <w:highlight w:val="none"/>
          <w:lang w:val="en-US" w:eastAsia="zh-CN"/>
        </w:rPr>
        <w:t xml:space="preserve">包装：应根据产品的食品特性和反兴奋剂等特殊要求采取防潮、防雨、防震、防腐等保护措施，以确保产品安全无损地送达交货点；产品价格包含了货物发运至采购人指定地点并确认收货所需的一切费用及税金。供应商对产品包装不善、标记不明、防护措施不当或在产品装箱前保管不良，致使产品遭到损坏或丢失，供应商应负责更换，并承担由此给采购人及造成的一切损失。</w:t>
      </w:r>
      <w:r>
        <w:rPr>
          <w:rFonts w:hint="eastAsia" w:ascii="宋体" w:hAnsi="宋体" w:eastAsia="宋体" w:cs="Times New Roman"/>
          <w:color w:val="000000"/>
          <w:sz w:val="21"/>
          <w:szCs w:val="21"/>
          <w:highlight w:val="none"/>
          <w:lang w:val="en-US" w:eastAsia="zh-CN"/>
        </w:rPr>
      </w:r>
      <w:r/>
    </w:p>
    <w:p>
      <w:pPr>
        <w:pStyle w:val="1258"/>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5、</w:t>
      </w:r>
      <w:r>
        <w:rPr>
          <w:rFonts w:hint="eastAsia" w:ascii="宋体" w:hAnsi="宋体" w:eastAsia="宋体" w:cs="Times New Roman"/>
          <w:color w:val="000000"/>
          <w:sz w:val="21"/>
          <w:szCs w:val="21"/>
          <w:highlight w:val="none"/>
          <w:lang w:val="en-US" w:eastAsia="zh-CN"/>
        </w:rPr>
        <w:t xml:space="preserve">验收：供应商应保证所提供的产品规格、型号、数量、包装、同批次兴奋剂检测报告等达到采购的各项要求。</w:t>
      </w:r>
      <w:r>
        <w:rPr>
          <w:rFonts w:hint="eastAsia" w:ascii="宋体" w:hAnsi="宋体" w:eastAsia="宋体" w:cs="Times New Roman"/>
          <w:color w:val="000000"/>
          <w:sz w:val="21"/>
          <w:szCs w:val="21"/>
          <w:highlight w:val="none"/>
          <w:lang w:val="en-US" w:eastAsia="zh-CN"/>
        </w:rPr>
      </w:r>
      <w:r/>
    </w:p>
    <w:p>
      <w:pPr>
        <w:pStyle w:val="1258"/>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6、</w:t>
      </w:r>
      <w:r>
        <w:rPr>
          <w:rFonts w:hint="eastAsia" w:ascii="宋体" w:hAnsi="宋体" w:eastAsia="宋体" w:cs="Times New Roman"/>
          <w:color w:val="000000"/>
          <w:sz w:val="21"/>
          <w:szCs w:val="21"/>
          <w:highlight w:val="none"/>
          <w:lang w:val="en-US" w:eastAsia="zh-CN"/>
        </w:rPr>
        <w:t xml:space="preserve">质保和售后服务：</w:t>
      </w:r>
      <w:r>
        <w:rPr>
          <w:rFonts w:hint="eastAsia" w:ascii="宋体" w:hAnsi="宋体" w:eastAsia="宋体" w:cs="Times New Roman"/>
          <w:color w:val="000000"/>
          <w:sz w:val="21"/>
          <w:szCs w:val="21"/>
          <w:highlight w:val="none"/>
          <w:lang w:val="en-US" w:eastAsia="zh-CN"/>
        </w:rPr>
      </w:r>
      <w:r/>
    </w:p>
    <w:p>
      <w:pPr>
        <w:pStyle w:val="1258"/>
        <w:spacing w:line="360" w:lineRule="auto"/>
        <w:shd w:val="clear" w:color="auto" w:fill="auto"/>
        <w:rPr>
          <w:rFonts w:hint="eastAsia" w:ascii="宋体" w:hAnsi="宋体" w:eastAsia="宋体" w:cs="Times New Roman"/>
          <w:color w:val="000000"/>
          <w:sz w:val="21"/>
          <w:szCs w:val="21"/>
          <w:highlight w:val="none"/>
          <w:shd w:val="clear" w:color="auto" w:fill="auto"/>
          <w:lang w:val="en-US" w:eastAsia="zh-CN"/>
        </w:rPr>
      </w:pPr>
      <w:r>
        <w:rPr>
          <w:rFonts w:hint="eastAsia" w:ascii="宋体" w:hAnsi="宋体" w:eastAsia="宋体" w:cs="Times New Roman"/>
          <w:color w:val="000000"/>
          <w:sz w:val="21"/>
          <w:szCs w:val="21"/>
          <w:highlight w:val="none"/>
          <w:lang w:val="en-US" w:eastAsia="zh-CN"/>
        </w:rPr>
        <w:t xml:space="preserve">6.1、</w:t>
      </w:r>
      <w:r>
        <w:rPr>
          <w:rFonts w:hint="eastAsia" w:ascii="宋体" w:hAnsi="宋体" w:cs="Times New Roman"/>
          <w:color w:val="000000"/>
          <w:sz w:val="21"/>
          <w:szCs w:val="21"/>
          <w:highlight w:val="none"/>
          <w:shd w:val="clear" w:color="auto" w:fill="auto"/>
          <w:lang w:val="en-US" w:eastAsia="zh-CN"/>
        </w:rPr>
        <w:t xml:space="preserve">供应商</w:t>
      </w:r>
      <w:r>
        <w:rPr>
          <w:rFonts w:hint="eastAsia" w:ascii="宋体" w:hAnsi="宋体" w:eastAsia="宋体" w:cs="Times New Roman"/>
          <w:color w:val="000000"/>
          <w:sz w:val="21"/>
          <w:szCs w:val="21"/>
          <w:highlight w:val="none"/>
          <w:shd w:val="clear" w:color="auto" w:fill="auto"/>
          <w:lang w:val="en-US" w:eastAsia="zh-CN"/>
        </w:rPr>
        <w:t xml:space="preserve">提供的产品原厂保质期应为18个月及以上，发货时产品的剩余保质期不少于12个月，若剩余保质期少于12个月，则应通过电话、电子邮件等方式与</w:t>
      </w:r>
      <w:r>
        <w:rPr>
          <w:rFonts w:hint="eastAsia" w:ascii="宋体" w:hAnsi="宋体" w:cs="Times New Roman"/>
          <w:color w:val="000000"/>
          <w:sz w:val="21"/>
          <w:szCs w:val="21"/>
          <w:highlight w:val="none"/>
          <w:shd w:val="clear" w:color="auto" w:fill="auto"/>
          <w:lang w:val="en-US" w:eastAsia="zh-CN"/>
        </w:rPr>
        <w:t xml:space="preserve">采购人</w:t>
      </w:r>
      <w:r>
        <w:rPr>
          <w:rFonts w:hint="eastAsia" w:ascii="宋体" w:hAnsi="宋体" w:eastAsia="宋体" w:cs="Times New Roman"/>
          <w:color w:val="000000"/>
          <w:sz w:val="21"/>
          <w:szCs w:val="21"/>
          <w:highlight w:val="none"/>
          <w:shd w:val="clear" w:color="auto" w:fill="auto"/>
          <w:lang w:val="en-US" w:eastAsia="zh-CN"/>
        </w:rPr>
        <w:t xml:space="preserve">保持沟通，获得</w:t>
      </w:r>
      <w:r>
        <w:rPr>
          <w:rFonts w:hint="eastAsia" w:ascii="宋体" w:hAnsi="宋体" w:cs="Times New Roman"/>
          <w:color w:val="000000"/>
          <w:sz w:val="21"/>
          <w:szCs w:val="21"/>
          <w:highlight w:val="none"/>
          <w:shd w:val="clear" w:color="auto" w:fill="auto"/>
          <w:lang w:val="en-US" w:eastAsia="zh-CN"/>
        </w:rPr>
        <w:t xml:space="preserve">采购人</w:t>
      </w:r>
      <w:r>
        <w:rPr>
          <w:rFonts w:hint="eastAsia" w:ascii="宋体" w:hAnsi="宋体" w:eastAsia="宋体" w:cs="Times New Roman"/>
          <w:color w:val="000000"/>
          <w:sz w:val="21"/>
          <w:szCs w:val="21"/>
          <w:highlight w:val="none"/>
          <w:shd w:val="clear" w:color="auto" w:fill="auto"/>
          <w:lang w:val="en-US" w:eastAsia="zh-CN"/>
        </w:rPr>
        <w:t xml:space="preserve">认可后方才可发货。</w:t>
      </w:r>
      <w:r>
        <w:rPr>
          <w:rFonts w:hint="eastAsia" w:ascii="宋体" w:hAnsi="宋体" w:eastAsia="宋体" w:cs="Times New Roman"/>
          <w:color w:val="000000"/>
          <w:sz w:val="21"/>
          <w:szCs w:val="21"/>
          <w:highlight w:val="none"/>
          <w:shd w:val="clear" w:color="auto" w:fill="auto"/>
          <w:lang w:val="en-US" w:eastAsia="zh-CN"/>
        </w:rPr>
      </w:r>
      <w:r/>
    </w:p>
    <w:p>
      <w:pPr>
        <w:pStyle w:val="1258"/>
        <w:spacing w:line="360" w:lineRule="auto"/>
        <w:shd w:val="clear" w:color="auto" w:fill="auto"/>
        <w:rPr>
          <w:rFonts w:hint="eastAsia" w:ascii="宋体" w:hAnsi="宋体" w:eastAsia="宋体" w:cs="Times New Roman"/>
          <w:color w:val="000000"/>
          <w:sz w:val="21"/>
          <w:szCs w:val="21"/>
          <w:highlight w:val="none"/>
          <w:shd w:val="clear" w:color="auto" w:fill="auto"/>
          <w:lang w:val="en-US" w:eastAsia="zh-CN"/>
        </w:rPr>
      </w:pPr>
      <w:r>
        <w:rPr>
          <w:rFonts w:hint="eastAsia" w:ascii="宋体" w:hAnsi="宋体" w:eastAsia="宋体" w:cs="Times New Roman"/>
          <w:color w:val="000000"/>
          <w:sz w:val="21"/>
          <w:szCs w:val="21"/>
          <w:highlight w:val="none"/>
          <w:lang w:val="en-US" w:eastAsia="zh-CN"/>
        </w:rPr>
        <w:t xml:space="preserve">6.2、</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保证在所提供的产品出现食品安全事故和缺陷时，</w:t>
      </w:r>
      <w:r>
        <w:rPr>
          <w:rFonts w:hint="eastAsia" w:ascii="宋体" w:hAnsi="宋体" w:eastAsia="宋体" w:cs="Times New Roman"/>
          <w:color w:val="000000"/>
          <w:sz w:val="21"/>
          <w:szCs w:val="21"/>
          <w:highlight w:val="none"/>
          <w:shd w:val="clear" w:color="auto" w:fill="auto"/>
          <w:lang w:val="en-US" w:eastAsia="zh-CN"/>
        </w:rPr>
        <w:t xml:space="preserve">或接到</w:t>
      </w:r>
      <w:r>
        <w:rPr>
          <w:rFonts w:hint="eastAsia" w:ascii="宋体" w:hAnsi="宋体" w:cs="Times New Roman"/>
          <w:color w:val="000000"/>
          <w:sz w:val="21"/>
          <w:szCs w:val="21"/>
          <w:highlight w:val="none"/>
          <w:shd w:val="clear" w:color="auto" w:fill="auto"/>
          <w:lang w:val="en-US" w:eastAsia="zh-CN"/>
        </w:rPr>
        <w:t xml:space="preserve">采购人</w:t>
      </w:r>
      <w:r>
        <w:rPr>
          <w:rFonts w:hint="eastAsia" w:ascii="宋体" w:hAnsi="宋体" w:eastAsia="宋体" w:cs="Times New Roman"/>
          <w:color w:val="000000"/>
          <w:sz w:val="21"/>
          <w:szCs w:val="21"/>
          <w:highlight w:val="none"/>
          <w:shd w:val="clear" w:color="auto" w:fill="auto"/>
          <w:lang w:val="en-US" w:eastAsia="zh-CN"/>
        </w:rPr>
        <w:t xml:space="preserve">提出质疑或合理服务要求后3小时内予以答复，如</w:t>
      </w:r>
      <w:r>
        <w:rPr>
          <w:rFonts w:hint="eastAsia" w:ascii="宋体" w:hAnsi="宋体" w:cs="Times New Roman"/>
          <w:color w:val="000000"/>
          <w:sz w:val="21"/>
          <w:szCs w:val="21"/>
          <w:highlight w:val="none"/>
          <w:shd w:val="clear" w:color="auto" w:fill="auto"/>
          <w:lang w:val="en-US" w:eastAsia="zh-CN"/>
        </w:rPr>
        <w:t xml:space="preserve">采购人</w:t>
      </w:r>
      <w:r>
        <w:rPr>
          <w:rFonts w:hint="eastAsia" w:ascii="宋体" w:hAnsi="宋体" w:eastAsia="宋体" w:cs="Times New Roman"/>
          <w:color w:val="000000"/>
          <w:sz w:val="21"/>
          <w:szCs w:val="21"/>
          <w:highlight w:val="none"/>
          <w:shd w:val="clear" w:color="auto" w:fill="auto"/>
          <w:lang w:val="en-US" w:eastAsia="zh-CN"/>
        </w:rPr>
        <w:t xml:space="preserve">有要求或必要时，</w:t>
      </w:r>
      <w:r>
        <w:rPr>
          <w:rFonts w:hint="eastAsia" w:ascii="宋体" w:hAnsi="宋体" w:cs="Times New Roman"/>
          <w:color w:val="000000"/>
          <w:sz w:val="21"/>
          <w:szCs w:val="21"/>
          <w:highlight w:val="none"/>
          <w:shd w:val="clear" w:color="auto" w:fill="auto"/>
          <w:lang w:val="en-US" w:eastAsia="zh-CN"/>
        </w:rPr>
        <w:t xml:space="preserve">供应商</w:t>
      </w:r>
      <w:r>
        <w:rPr>
          <w:rFonts w:hint="eastAsia" w:ascii="宋体" w:hAnsi="宋体" w:eastAsia="宋体" w:cs="Times New Roman"/>
          <w:color w:val="000000"/>
          <w:sz w:val="21"/>
          <w:szCs w:val="21"/>
          <w:highlight w:val="none"/>
          <w:shd w:val="clear" w:color="auto" w:fill="auto"/>
          <w:lang w:val="en-US" w:eastAsia="zh-CN"/>
        </w:rPr>
        <w:t xml:space="preserve">应在接到</w:t>
      </w:r>
      <w:r>
        <w:rPr>
          <w:rFonts w:hint="eastAsia" w:ascii="宋体" w:hAnsi="宋体" w:cs="Times New Roman"/>
          <w:color w:val="000000"/>
          <w:sz w:val="21"/>
          <w:szCs w:val="21"/>
          <w:highlight w:val="none"/>
          <w:shd w:val="clear" w:color="auto" w:fill="auto"/>
          <w:lang w:val="en-US" w:eastAsia="zh-CN"/>
        </w:rPr>
        <w:t xml:space="preserve">采购人</w:t>
      </w:r>
      <w:r>
        <w:rPr>
          <w:rFonts w:hint="eastAsia" w:ascii="宋体" w:hAnsi="宋体" w:eastAsia="宋体" w:cs="Times New Roman"/>
          <w:color w:val="000000"/>
          <w:sz w:val="21"/>
          <w:szCs w:val="21"/>
          <w:highlight w:val="none"/>
          <w:shd w:val="clear" w:color="auto" w:fill="auto"/>
          <w:lang w:val="en-US" w:eastAsia="zh-CN"/>
        </w:rPr>
        <w:t xml:space="preserve">通知后，48小时内派人员提供现场服务。</w:t>
      </w:r>
      <w:r>
        <w:rPr>
          <w:rFonts w:hint="eastAsia" w:ascii="宋体" w:hAnsi="宋体" w:eastAsia="宋体" w:cs="Times New Roman"/>
          <w:color w:val="000000"/>
          <w:sz w:val="21"/>
          <w:szCs w:val="21"/>
          <w:highlight w:val="none"/>
          <w:shd w:val="clear" w:color="auto" w:fill="auto"/>
          <w:lang w:val="en-US" w:eastAsia="zh-CN"/>
        </w:rPr>
      </w:r>
      <w:r/>
    </w:p>
    <w:p>
      <w:pPr>
        <w:pStyle w:val="1258"/>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6.3、如</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在接到</w:t>
      </w:r>
      <w:r>
        <w:rPr>
          <w:rFonts w:hint="eastAsia" w:ascii="宋体" w:hAnsi="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lang w:val="en-US" w:eastAsia="zh-CN"/>
        </w:rPr>
        <w:t xml:space="preserve">通知后在规定时间内不能答复或提供相应的服务的，</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应负责赔偿</w:t>
      </w:r>
      <w:r>
        <w:rPr>
          <w:rFonts w:hint="eastAsia" w:ascii="宋体" w:hAnsi="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lang w:val="en-US" w:eastAsia="zh-CN"/>
        </w:rPr>
        <w:t xml:space="preserve">的损失。</w:t>
      </w:r>
      <w:r>
        <w:rPr>
          <w:rFonts w:hint="eastAsia" w:ascii="宋体" w:hAnsi="宋体" w:eastAsia="宋体" w:cs="Times New Roman"/>
          <w:color w:val="000000"/>
          <w:sz w:val="21"/>
          <w:szCs w:val="21"/>
          <w:highlight w:val="none"/>
          <w:lang w:val="en-US" w:eastAsia="zh-CN"/>
        </w:rPr>
      </w:r>
      <w:r/>
    </w:p>
    <w:p>
      <w:pPr>
        <w:pStyle w:val="1258"/>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6.4、如因</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提供的产品的预包装食品标签、运动营养食品标签或保健食品的产品说明书有误或缺陷，或因</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在现场的技术及销售人员及现场外的宣传、指导有误，而使</w:t>
      </w:r>
      <w:r>
        <w:rPr>
          <w:rFonts w:hint="eastAsia" w:ascii="宋体" w:hAnsi="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lang w:val="en-US" w:eastAsia="zh-CN"/>
        </w:rPr>
        <w:t xml:space="preserve">在食用该产品时没有或部分达到该类别功效的作用或辅助作用，</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应负责及时更正和更换有误和缺陷的标签和说明书，由此引起的全部费用由</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承担。</w:t>
      </w:r>
      <w:r>
        <w:rPr>
          <w:rFonts w:hint="eastAsia" w:ascii="宋体" w:hAnsi="宋体" w:eastAsia="宋体" w:cs="Times New Roman"/>
          <w:color w:val="000000"/>
          <w:sz w:val="21"/>
          <w:szCs w:val="21"/>
          <w:highlight w:val="none"/>
          <w:lang w:val="en-US" w:eastAsia="zh-CN"/>
        </w:rPr>
      </w:r>
      <w:r/>
    </w:p>
    <w:p>
      <w:pPr>
        <w:pStyle w:val="1258"/>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6.5、在合同规定的有效期内，如果</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发生与产品有关的更换、更正、加工生产周期、检测检验、运输和其他状况时，应及时与</w:t>
      </w:r>
      <w:r>
        <w:rPr>
          <w:rFonts w:hint="eastAsia" w:ascii="宋体" w:hAnsi="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lang w:val="en-US" w:eastAsia="zh-CN"/>
        </w:rPr>
        <w:t xml:space="preserve">进行沟通，确保提供符合合同要求的产品。若未能及时沟通，因此给</w:t>
      </w:r>
      <w:r>
        <w:rPr>
          <w:rFonts w:hint="eastAsia" w:ascii="宋体" w:hAnsi="宋体" w:cs="Times New Roman"/>
          <w:color w:val="000000"/>
          <w:sz w:val="21"/>
          <w:szCs w:val="21"/>
          <w:highlight w:val="none"/>
          <w:lang w:val="en-US" w:eastAsia="zh-CN"/>
        </w:rPr>
        <w:t xml:space="preserve">采购人</w:t>
      </w:r>
      <w:r>
        <w:rPr>
          <w:rFonts w:hint="eastAsia" w:ascii="宋体" w:hAnsi="宋体" w:eastAsia="宋体" w:cs="Times New Roman"/>
          <w:color w:val="000000"/>
          <w:sz w:val="21"/>
          <w:szCs w:val="21"/>
          <w:highlight w:val="none"/>
          <w:lang w:val="en-US" w:eastAsia="zh-CN"/>
        </w:rPr>
        <w:t xml:space="preserve">造成的损失，</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应负责赔偿。</w:t>
      </w:r>
      <w:r>
        <w:rPr>
          <w:rFonts w:hint="eastAsia" w:ascii="宋体" w:hAnsi="宋体" w:eastAsia="宋体" w:cs="Times New Roman"/>
          <w:color w:val="000000"/>
          <w:sz w:val="21"/>
          <w:szCs w:val="21"/>
          <w:highlight w:val="none"/>
          <w:lang w:val="en-US" w:eastAsia="zh-CN"/>
        </w:rPr>
      </w:r>
      <w:r/>
    </w:p>
    <w:p>
      <w:pPr>
        <w:pStyle w:val="1258"/>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6.6、在供货合同中途终止或期满后，</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应对其已销售的保质期内的产品继续履行相关的服务义务和承诺。</w:t>
      </w:r>
      <w:r>
        <w:rPr>
          <w:rFonts w:hint="eastAsia" w:ascii="宋体" w:hAnsi="宋体" w:eastAsia="宋体" w:cs="Times New Roman"/>
          <w:color w:val="000000"/>
          <w:sz w:val="21"/>
          <w:szCs w:val="21"/>
          <w:highlight w:val="none"/>
          <w:lang w:val="en-US" w:eastAsia="zh-CN"/>
        </w:rPr>
      </w:r>
      <w:r/>
    </w:p>
    <w:p>
      <w:pPr>
        <w:pStyle w:val="1258"/>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6.7、</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保证，每次为</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提供的产品及相关技术资料、加工工艺等均已得到有关知识产权的权利人的合法授权，如发生涉及到专利权、著作权、商标权等争议，</w:t>
      </w:r>
      <w:r>
        <w:rPr>
          <w:rFonts w:hint="eastAsia" w:ascii="宋体" w:hAnsi="宋体" w:cs="Times New Roman"/>
          <w:color w:val="000000"/>
          <w:sz w:val="21"/>
          <w:szCs w:val="21"/>
          <w:highlight w:val="none"/>
          <w:lang w:val="en-US" w:eastAsia="zh-CN"/>
        </w:rPr>
        <w:t xml:space="preserve">供应商</w:t>
      </w:r>
      <w:r>
        <w:rPr>
          <w:rFonts w:hint="eastAsia" w:ascii="宋体" w:hAnsi="宋体" w:eastAsia="宋体" w:cs="Times New Roman"/>
          <w:color w:val="000000"/>
          <w:sz w:val="21"/>
          <w:szCs w:val="21"/>
          <w:highlight w:val="none"/>
          <w:lang w:val="en-US" w:eastAsia="zh-CN"/>
        </w:rPr>
        <w:t xml:space="preserve">负责处理，并承担由此引起的全部法律及经济责任或造成采购人的经济、名誉损失。</w:t>
      </w:r>
      <w:r>
        <w:rPr>
          <w:rFonts w:hint="eastAsia" w:ascii="宋体" w:hAnsi="宋体" w:eastAsia="宋体" w:cs="Times New Roman"/>
          <w:color w:val="000000"/>
          <w:sz w:val="21"/>
          <w:szCs w:val="21"/>
          <w:highlight w:val="none"/>
          <w:lang w:val="en-US" w:eastAsia="zh-CN"/>
        </w:rPr>
      </w:r>
      <w:r/>
    </w:p>
    <w:p>
      <w:pPr>
        <w:pStyle w:val="1258"/>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cs="宋体"/>
          <w:b/>
          <w:color w:val="000000"/>
          <w:szCs w:val="21"/>
          <w:highlight w:val="none"/>
        </w:rPr>
        <w:t xml:space="preserve">★</w:t>
      </w:r>
      <w:r>
        <w:rPr>
          <w:rFonts w:hint="eastAsia" w:ascii="宋体" w:hAnsi="宋体" w:eastAsia="宋体" w:cs="Times New Roman"/>
          <w:color w:val="000000"/>
          <w:sz w:val="21"/>
          <w:szCs w:val="21"/>
          <w:highlight w:val="none"/>
          <w:lang w:val="en-US" w:eastAsia="zh-CN"/>
        </w:rPr>
        <w:t xml:space="preserve">6.8、产品须提供由国家兴奋剂检测部门出具的同批次兴奋剂检测报告，复印件加盖公章。</w:t>
      </w:r>
      <w:r>
        <w:rPr>
          <w:rFonts w:hint="eastAsia" w:ascii="宋体" w:hAnsi="宋体" w:eastAsia="宋体" w:cs="Times New Roman"/>
          <w:color w:val="000000"/>
          <w:sz w:val="21"/>
          <w:szCs w:val="21"/>
          <w:highlight w:val="none"/>
          <w:lang w:val="en-US" w:eastAsia="zh-CN"/>
        </w:rPr>
      </w:r>
      <w:r/>
    </w:p>
    <w:p>
      <w:pPr>
        <w:pStyle w:val="1258"/>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7、技术资料：产品说明书等。</w:t>
      </w:r>
      <w:r>
        <w:rPr>
          <w:rFonts w:hint="eastAsia" w:ascii="宋体" w:hAnsi="宋体" w:eastAsia="宋体" w:cs="Times New Roman"/>
          <w:color w:val="000000"/>
          <w:sz w:val="21"/>
          <w:szCs w:val="21"/>
          <w:highlight w:val="none"/>
          <w:lang w:val="en-US" w:eastAsia="zh-CN"/>
        </w:rPr>
      </w:r>
      <w:r/>
    </w:p>
    <w:p>
      <w:pPr>
        <w:pStyle w:val="1258"/>
        <w:spacing w:line="360" w:lineRule="auto"/>
        <w:shd w:val="clear" w:color="auto" w:fill="auto"/>
        <w:rPr>
          <w:rStyle w:val="1476"/>
          <w:rFonts w:hint="eastAsia" w:ascii="宋体" w:hAnsi="宋体" w:eastAsia="宋体" w:cs="宋体"/>
          <w:color w:val="000000"/>
          <w:szCs w:val="21"/>
          <w:highlight w:val="none"/>
        </w:rPr>
      </w:pPr>
      <w:r>
        <w:rPr>
          <w:rFonts w:hint="eastAsia" w:ascii="宋体" w:hAnsi="宋体" w:eastAsia="宋体" w:cs="Times New Roman"/>
          <w:color w:val="000000"/>
          <w:sz w:val="21"/>
          <w:szCs w:val="21"/>
          <w:highlight w:val="none"/>
          <w:lang w:val="en-US" w:eastAsia="zh-CN"/>
        </w:rPr>
        <w:t xml:space="preserve">8、</w:t>
      </w:r>
      <w:r>
        <w:rPr>
          <w:rFonts w:hint="eastAsia"/>
          <w:b w:val="0"/>
          <w:bCs w:val="0"/>
          <w:color w:val="000000"/>
          <w:highlight w:val="none"/>
        </w:rPr>
        <w:t xml:space="preserve">过去两年内</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2023年11月1日以来</w:t>
      </w:r>
      <w:r>
        <w:rPr>
          <w:rFonts w:hint="eastAsia"/>
          <w:b w:val="0"/>
          <w:bCs w:val="0"/>
          <w:color w:val="000000"/>
          <w:highlight w:val="none"/>
          <w:lang w:eastAsia="zh-CN"/>
        </w:rPr>
        <w:t xml:space="preserve">）</w:t>
      </w:r>
      <w:r>
        <w:rPr>
          <w:rFonts w:hint="eastAsia"/>
          <w:b w:val="0"/>
          <w:bCs w:val="0"/>
          <w:color w:val="000000"/>
          <w:highlight w:val="none"/>
        </w:rPr>
        <w:t xml:space="preserve">，发生兴奋剂检测阳性厂家（或制造商）</w:t>
      </w:r>
      <w:r>
        <w:rPr>
          <w:rFonts w:hint="eastAsia"/>
          <w:b w:val="0"/>
          <w:bCs w:val="0"/>
          <w:color w:val="000000"/>
          <w:highlight w:val="none"/>
          <w:lang w:val="en-US" w:eastAsia="zh-CN"/>
        </w:rPr>
        <w:t xml:space="preserve">或与兴奋剂检测阳性厂家（或制造商）为同一法定代表人的供应商，</w:t>
      </w:r>
      <w:r>
        <w:rPr>
          <w:rFonts w:hint="eastAsia"/>
          <w:b w:val="0"/>
          <w:bCs w:val="0"/>
          <w:color w:val="000000"/>
          <w:highlight w:val="none"/>
        </w:rPr>
        <w:t xml:space="preserve">不得参与本次投标</w:t>
      </w:r>
      <w:r>
        <w:rPr>
          <w:rFonts w:hint="eastAsia"/>
          <w:b w:val="0"/>
          <w:bCs w:val="0"/>
          <w:color w:val="000000"/>
          <w:highlight w:val="none"/>
          <w:lang w:eastAsia="zh-CN"/>
        </w:rPr>
        <w:t xml:space="preserve">，</w:t>
      </w:r>
      <w:r>
        <w:rPr>
          <w:rFonts w:hint="eastAsia"/>
          <w:b w:val="0"/>
          <w:bCs w:val="0"/>
          <w:color w:val="000000"/>
          <w:highlight w:val="none"/>
          <w:lang w:val="en-US" w:eastAsia="zh-CN"/>
        </w:rPr>
        <w:t xml:space="preserve">供应商需提供自2023年11月1日以来无兴奋剂阳性事件承诺函，格式自拟</w:t>
      </w:r>
      <w:r>
        <w:rPr>
          <w:rFonts w:hint="eastAsia"/>
          <w:b w:val="0"/>
          <w:bCs w:val="0"/>
          <w:color w:val="000000"/>
          <w:highlight w:val="none"/>
        </w:rPr>
        <w:t xml:space="preserve">。</w:t>
      </w:r>
      <w:r>
        <w:rPr>
          <w:rFonts w:hint="eastAsia" w:ascii="Times New Roman" w:hAnsi="Times New Roman" w:eastAsia="宋体" w:cs="Times New Roman"/>
          <w:b w:val="0"/>
          <w:bCs w:val="0"/>
          <w:color w:val="000000"/>
          <w:szCs w:val="21"/>
          <w:highlight w:val="none"/>
          <w:lang w:val="en-US" w:eastAsia="zh-CN"/>
        </w:rPr>
        <w:t xml:space="preserve">成交的产品将可能被送去第三方检测机构进行检测，若情况不实，供应商会被取消成交资格，进入失信行为记录名单，并将承担一切责任。</w:t>
      </w:r>
      <w:r>
        <w:rPr>
          <w:rStyle w:val="1476"/>
          <w:rFonts w:hint="eastAsia" w:ascii="宋体" w:hAnsi="宋体" w:eastAsia="宋体" w:cs="宋体"/>
          <w:color w:val="000000"/>
          <w:szCs w:val="21"/>
          <w:highlight w:val="none"/>
        </w:rPr>
      </w:r>
      <w:r/>
    </w:p>
    <w:p>
      <w:pPr>
        <w:pStyle w:val="1258"/>
        <w:spacing w:line="360" w:lineRule="auto"/>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9、报价方式：本项目报价为固定单价，响应报价应包括采购文件所确定的采购范围相应货物或服务的提供、人员（包括工资和补贴等）、办公场所及设施、保险、劳保、管理、各种税费、利润、税金、政策性文件规定及包含的所有风险、责任等各项应有费用，以及为完成该项目所涉及到的一切相关费用，采购人不再支付其他任何费用。本报价不包括原有设备、管道、阀门及附件的自身损坏、维修等。</w:t>
      </w:r>
      <w:r>
        <w:rPr>
          <w:rFonts w:ascii="Times New Roman" w:hAnsi="Times New Roman" w:eastAsia="宋体" w:cs="Times New Roman"/>
          <w:color w:val="000000"/>
          <w:szCs w:val="21"/>
          <w:highlight w:val="none"/>
          <w:lang w:val="en-US" w:eastAsia="zh-CN"/>
        </w:rPr>
      </w:r>
      <w:r/>
    </w:p>
    <w:p>
      <w:pPr>
        <w:pStyle w:val="1258"/>
        <w:ind w:firstLine="420"/>
        <w:spacing w:line="360" w:lineRule="auto"/>
        <w:shd w:val="clear" w:color="auto" w:fill="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报价货币为人民币，评审时以人民币为准。</w:t>
      </w:r>
      <w:r>
        <w:rPr>
          <w:rFonts w:hint="eastAsia" w:ascii="Times New Roman" w:hAnsi="Times New Roman" w:eastAsia="宋体" w:cs="Times New Roman"/>
          <w:color w:val="000000"/>
          <w:szCs w:val="21"/>
          <w:highlight w:val="none"/>
          <w:lang w:val="en-US" w:eastAsia="zh-CN"/>
        </w:rPr>
      </w:r>
      <w:r/>
    </w:p>
    <w:p>
      <w:pPr>
        <w:pStyle w:val="1357"/>
        <w:contextualSpacing/>
        <w:ind w:firstLine="0"/>
        <w:spacing w:line="360" w:lineRule="auto"/>
        <w:rPr>
          <w:rFonts w:hint="eastAsia" w:ascii="Times New Roman" w:hAnsi="Times New Roman"/>
          <w:b/>
          <w:color w:val="000000"/>
          <w:sz w:val="24"/>
          <w:szCs w:val="24"/>
          <w:highlight w:val="none"/>
        </w:rPr>
      </w:pPr>
      <w:r>
        <w:rPr>
          <w:rFonts w:hint="eastAsia" w:ascii="Times New Roman" w:hAnsi="Times New Roman"/>
          <w:b/>
          <w:color w:val="000000"/>
          <w:sz w:val="24"/>
          <w:szCs w:val="24"/>
          <w:highlight w:val="none"/>
        </w:rPr>
      </w:r>
      <w:r/>
    </w:p>
    <w:p>
      <w:pPr>
        <w:pStyle w:val="1357"/>
        <w:contextualSpacing/>
        <w:ind w:firstLine="0"/>
        <w:spacing w:line="360" w:lineRule="auto"/>
        <w:rPr>
          <w:rFonts w:hint="eastAsia" w:ascii="宋体" w:hAnsi="宋体" w:cs="宋体"/>
          <w:b/>
          <w:bCs/>
          <w:color w:val="000000"/>
          <w:szCs w:val="21"/>
          <w:highlight w:val="none"/>
        </w:rPr>
      </w:pPr>
      <w:r>
        <w:rPr>
          <w:rFonts w:hint="eastAsia" w:ascii="Times New Roman" w:hAnsi="Times New Roman"/>
          <w:b/>
          <w:color w:val="000000"/>
          <w:sz w:val="24"/>
          <w:szCs w:val="24"/>
          <w:highlight w:val="none"/>
        </w:rPr>
        <w:t xml:space="preserve">三、</w:t>
      </w:r>
      <w:r>
        <w:rPr>
          <w:rFonts w:ascii="Times New Roman" w:hAnsi="Times New Roman"/>
          <w:b/>
          <w:color w:val="000000"/>
          <w:sz w:val="24"/>
          <w:szCs w:val="24"/>
          <w:highlight w:val="none"/>
        </w:rPr>
        <w:t xml:space="preserve">技术要求</w:t>
      </w:r>
      <w:r>
        <w:rPr>
          <w:rFonts w:hint="eastAsia" w:ascii="宋体" w:hAnsi="宋体" w:cs="宋体"/>
          <w:b/>
          <w:bCs/>
          <w:color w:val="000000"/>
          <w:szCs w:val="21"/>
          <w:highlight w:val="none"/>
        </w:rPr>
      </w:r>
      <w:r/>
    </w:p>
    <w:p>
      <w:pPr>
        <w:pStyle w:val="1302"/>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eastAsia="zh-CN"/>
        </w:rPr>
        <w:t xml:space="preserve">（</w:t>
      </w:r>
      <w:r>
        <w:rPr>
          <w:rFonts w:hint="eastAsia" w:eastAsia="宋体"/>
          <w:b/>
          <w:color w:val="000000"/>
          <w:sz w:val="24"/>
          <w:szCs w:val="24"/>
          <w:highlight w:val="none"/>
          <w:lang w:val="en-US" w:eastAsia="zh-CN"/>
        </w:rPr>
        <w:t xml:space="preserve">1</w:t>
      </w:r>
      <w:r>
        <w:rPr>
          <w:rFonts w:hint="eastAsia" w:eastAsia="宋体"/>
          <w:b/>
          <w:color w:val="000000"/>
          <w:sz w:val="24"/>
          <w:szCs w:val="24"/>
          <w:highlight w:val="none"/>
          <w:lang w:eastAsia="zh-CN"/>
        </w:rPr>
        <w:t xml:space="preserve">）</w:t>
      </w:r>
      <w:r>
        <w:rPr>
          <w:rFonts w:hint="eastAsia" w:eastAsia="宋体"/>
          <w:b/>
          <w:color w:val="000000"/>
          <w:sz w:val="24"/>
          <w:szCs w:val="24"/>
          <w:highlight w:val="none"/>
        </w:rPr>
        <w:t xml:space="preserve">采购内容清单及基本要求</w:t>
      </w:r>
      <w:r>
        <w:rPr>
          <w:rFonts w:hint="eastAsia" w:eastAsia="宋体"/>
          <w:b/>
          <w:color w:val="000000"/>
          <w:szCs w:val="24"/>
          <w:highlight w:val="none"/>
        </w:rPr>
      </w:r>
      <w:r/>
    </w:p>
    <w:tbl>
      <w:tblPr>
        <w:tblStyle w:val="1330"/>
        <w:tblW w:w="85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566"/>
        <w:gridCol w:w="1530"/>
        <w:gridCol w:w="2108"/>
        <w:gridCol w:w="1271"/>
        <w:gridCol w:w="1275"/>
      </w:tblGrid>
      <w:tr>
        <w:trPr>
          <w:tblHeader/>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宋体" w:eastAsia="宋体"/>
                <w:b/>
                <w:color w:val="000000"/>
                <w:sz w:val="24"/>
                <w:szCs w:val="24"/>
                <w:highlight w:val="none"/>
                <w:vertAlign w:val="baseline"/>
                <w:lang w:val="en-US" w:eastAsia="zh-CN"/>
              </w:rPr>
            </w:pPr>
            <w:r>
              <w:rPr>
                <w:rFonts w:hint="eastAsia" w:ascii="宋体" w:eastAsia="宋体"/>
                <w:b/>
                <w:color w:val="000000"/>
                <w:sz w:val="24"/>
                <w:szCs w:val="24"/>
                <w:highlight w:val="none"/>
                <w:vertAlign w:val="baseline"/>
                <w:lang w:val="en-US" w:eastAsia="zh-CN"/>
              </w:rPr>
              <w:t xml:space="preserve">包号</w:t>
            </w:r>
            <w:r>
              <w:rPr>
                <w:rFonts w:ascii="宋体" w:eastAsia="宋体"/>
                <w:b/>
                <w:color w:val="000000"/>
                <w:sz w:val="24"/>
                <w:szCs w:val="24"/>
                <w:highlight w:val="none"/>
                <w:vertAlign w:val="baseline"/>
                <w:lang w:val="en-US" w:eastAsia="zh-CN"/>
              </w:rPr>
            </w:r>
            <w:r/>
          </w:p>
        </w:tc>
        <w:tc>
          <w:tcPr>
            <w:tcW w:w="1566"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宋体" w:eastAsia="宋体"/>
                <w:b/>
                <w:color w:val="000000"/>
                <w:sz w:val="24"/>
                <w:szCs w:val="24"/>
                <w:highlight w:val="none"/>
                <w:vertAlign w:val="baseline"/>
                <w:lang w:val="en-US" w:eastAsia="zh-CN"/>
              </w:rPr>
            </w:pPr>
            <w:r>
              <w:rPr>
                <w:rFonts w:hint="eastAsia" w:ascii="宋体" w:eastAsia="宋体"/>
                <w:b/>
                <w:color w:val="000000"/>
                <w:sz w:val="24"/>
                <w:szCs w:val="24"/>
                <w:highlight w:val="none"/>
                <w:vertAlign w:val="baseline"/>
                <w:lang w:val="en-US" w:eastAsia="zh-CN"/>
              </w:rPr>
              <w:t xml:space="preserve">项目包名称</w:t>
            </w:r>
            <w:r>
              <w:rPr>
                <w:rFonts w:ascii="宋体" w:eastAsia="宋体"/>
                <w:b/>
                <w:color w:val="000000"/>
                <w:sz w:val="24"/>
                <w:szCs w:val="24"/>
                <w:highlight w:val="none"/>
                <w:vertAlign w:val="baseline"/>
                <w:lang w:val="en-US" w:eastAsia="zh-CN"/>
              </w:rPr>
            </w:r>
            <w:r/>
          </w:p>
        </w:tc>
        <w:tc>
          <w:tcPr>
            <w:tcW w:w="1530"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宋体" w:eastAsia="宋体"/>
                <w:b/>
                <w:color w:val="000000"/>
                <w:sz w:val="24"/>
                <w:szCs w:val="24"/>
                <w:highlight w:val="none"/>
                <w:vertAlign w:val="baseline"/>
                <w:lang w:val="en-US" w:eastAsia="zh-CN"/>
              </w:rPr>
            </w:pPr>
            <w:r>
              <w:rPr>
                <w:rFonts w:hint="eastAsia" w:ascii="宋体" w:eastAsia="宋体"/>
                <w:b/>
                <w:color w:val="000000"/>
                <w:sz w:val="24"/>
                <w:szCs w:val="24"/>
                <w:highlight w:val="none"/>
                <w:vertAlign w:val="baseline"/>
                <w:lang w:val="en-US" w:eastAsia="zh-CN"/>
              </w:rPr>
              <w:t xml:space="preserve">货物名称</w:t>
            </w:r>
            <w:r>
              <w:rPr>
                <w:rFonts w:ascii="宋体" w:eastAsia="宋体"/>
                <w:b/>
                <w:color w:val="000000"/>
                <w:sz w:val="24"/>
                <w:szCs w:val="24"/>
                <w:highlight w:val="none"/>
                <w:vertAlign w:val="baseline"/>
                <w:lang w:val="en-US" w:eastAsia="zh-CN"/>
              </w:rPr>
            </w:r>
            <w:r/>
          </w:p>
        </w:tc>
        <w:tc>
          <w:tcPr>
            <w:tcW w:w="2108"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宋体" w:hAnsi="Calibri" w:eastAsia="宋体" w:cs="Times New Roman"/>
                <w:b/>
                <w:color w:val="000000"/>
                <w:sz w:val="24"/>
                <w:szCs w:val="24"/>
                <w:highlight w:val="none"/>
                <w:vertAlign w:val="baseline"/>
                <w:lang w:val="en-US" w:eastAsia="zh-CN"/>
              </w:rPr>
            </w:pPr>
            <w:r>
              <w:rPr>
                <w:rFonts w:hint="eastAsia" w:ascii="宋体" w:hAnsi="Calibri" w:eastAsia="宋体" w:cs="Times New Roman"/>
                <w:b/>
                <w:color w:val="000000"/>
                <w:sz w:val="24"/>
                <w:szCs w:val="24"/>
                <w:highlight w:val="none"/>
                <w:vertAlign w:val="baseline"/>
                <w:lang w:val="en-US" w:eastAsia="zh-CN"/>
              </w:rPr>
              <w:t xml:space="preserve">合同履行期限</w:t>
            </w:r>
            <w:r>
              <w:rPr>
                <w:rFonts w:ascii="宋体" w:hAnsi="Calibri" w:eastAsia="宋体" w:cs="Times New Roman"/>
                <w:b/>
                <w:color w:val="000000"/>
                <w:sz w:val="24"/>
                <w:szCs w:val="24"/>
                <w:highlight w:val="none"/>
                <w:vertAlign w:val="baseline"/>
                <w:lang w:val="en-US" w:eastAsia="zh-CN"/>
              </w:rPr>
            </w:r>
            <w:r/>
          </w:p>
        </w:tc>
        <w:tc>
          <w:tcPr>
            <w:tcW w:w="1271"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宋体" w:hAnsi="Calibri" w:eastAsia="宋体" w:cs="Times New Roman"/>
                <w:b/>
                <w:color w:val="000000"/>
                <w:sz w:val="24"/>
                <w:szCs w:val="24"/>
                <w:highlight w:val="none"/>
                <w:vertAlign w:val="baseline"/>
                <w:lang w:val="en-US" w:eastAsia="zh-CN"/>
              </w:rPr>
            </w:pPr>
            <w:r>
              <w:rPr>
                <w:rFonts w:ascii="宋体" w:hAnsi="Calibri" w:eastAsia="宋体" w:cs="Times New Roman"/>
                <w:b/>
                <w:color w:val="000000"/>
                <w:sz w:val="24"/>
                <w:szCs w:val="24"/>
                <w:highlight w:val="none"/>
                <w:vertAlign w:val="baseline"/>
                <w:lang w:val="en-US" w:eastAsia="zh-CN"/>
              </w:rPr>
              <w:t xml:space="preserve">预算金额</w:t>
            </w:r>
            <w:r>
              <w:rPr>
                <w:rFonts w:ascii="宋体" w:hAnsi="Calibri" w:eastAsia="宋体" w:cs="Times New Roman"/>
                <w:b/>
                <w:color w:val="000000"/>
                <w:sz w:val="24"/>
                <w:szCs w:val="24"/>
                <w:highlight w:val="none"/>
                <w:vertAlign w:val="baseline"/>
                <w:lang w:val="en-US" w:eastAsia="zh-CN"/>
              </w:rPr>
            </w:r>
            <w:r/>
          </w:p>
          <w:p>
            <w:pPr>
              <w:pStyle w:val="1302"/>
              <w:numPr>
                <w:ilvl w:val="0"/>
                <w:numId w:val="0"/>
              </w:numPr>
              <w:ind w:left="0" w:right="0" w:firstLine="0"/>
              <w:jc w:val="center"/>
              <w:keepLines w:val="0"/>
              <w:keepNext w:val="0"/>
              <w:pageBreakBefore w:val="0"/>
              <w:spacing w:line="240" w:lineRule="auto"/>
              <w:shd w:val="clear" w:color="auto" w:fill="auto"/>
              <w:widowControl/>
              <w:rPr>
                <w:rFonts w:ascii="宋体" w:hAnsi="Calibri" w:eastAsia="宋体" w:cs="Times New Roman"/>
                <w:b/>
                <w:color w:val="000000"/>
                <w:sz w:val="24"/>
                <w:szCs w:val="24"/>
                <w:highlight w:val="none"/>
                <w:vertAlign w:val="baseline"/>
                <w:lang w:val="en-US" w:eastAsia="zh-CN"/>
              </w:rPr>
            </w:pPr>
            <w:r>
              <w:rPr>
                <w:rFonts w:ascii="宋体" w:hAnsi="Calibri" w:eastAsia="宋体" w:cs="Times New Roman"/>
                <w:b/>
                <w:color w:val="000000"/>
                <w:sz w:val="24"/>
                <w:szCs w:val="24"/>
                <w:highlight w:val="none"/>
                <w:vertAlign w:val="baseline"/>
                <w:lang w:val="en-US" w:eastAsia="zh-CN"/>
              </w:rPr>
              <w:t xml:space="preserve">（万元人民币）</w:t>
            </w:r>
            <w:r>
              <w:rPr>
                <w:rFonts w:ascii="宋体" w:hAnsi="Calibri" w:eastAsia="宋体" w:cs="Times New Roman"/>
                <w:b/>
                <w:color w:val="000000"/>
                <w:sz w:val="24"/>
                <w:szCs w:val="24"/>
                <w:highlight w:val="none"/>
                <w:vertAlign w:val="baseline"/>
                <w:lang w:val="en-US" w:eastAsia="zh-CN"/>
              </w:rPr>
            </w:r>
            <w:r/>
          </w:p>
        </w:tc>
        <w:tc>
          <w:tcPr>
            <w:tcW w:w="1275"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宋体" w:hAnsi="Calibri" w:eastAsia="宋体" w:cs="Times New Roman"/>
                <w:b/>
                <w:color w:val="000000"/>
                <w:sz w:val="24"/>
                <w:szCs w:val="24"/>
                <w:highlight w:val="none"/>
                <w:vertAlign w:val="baseline"/>
                <w:lang w:val="en-US" w:eastAsia="zh-CN"/>
              </w:rPr>
            </w:pPr>
            <w:r>
              <w:rPr>
                <w:rFonts w:hint="eastAsia" w:ascii="宋体" w:hAnsi="Calibri" w:eastAsia="宋体" w:cs="Times New Roman"/>
                <w:b/>
                <w:color w:val="000000"/>
                <w:sz w:val="24"/>
                <w:szCs w:val="24"/>
                <w:highlight w:val="none"/>
                <w:vertAlign w:val="baseline"/>
                <w:lang w:val="en-US" w:eastAsia="zh-CN"/>
              </w:rPr>
              <w:t xml:space="preserve">是否接受进口产品</w:t>
            </w:r>
            <w:r>
              <w:rPr>
                <w:rFonts w:ascii="宋体" w:hAnsi="Calibri" w:eastAsia="宋体" w:cs="Times New Roman"/>
                <w:b/>
                <w:color w:val="000000"/>
                <w:sz w:val="24"/>
                <w:szCs w:val="24"/>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b w:val="0"/>
                <w:bCs/>
                <w:color w:val="000000"/>
                <w:sz w:val="21"/>
                <w:szCs w:val="21"/>
                <w:highlight w:val="none"/>
                <w:vertAlign w:val="baseline"/>
                <w:lang w:val="en-US" w:eastAsia="zh-CN"/>
              </w:rPr>
              <w:t xml:space="preserve">1</w:t>
            </w:r>
            <w:r>
              <w:rPr>
                <w:rFonts w:ascii="Times New Roman" w:hAnsi="Times New Roman" w:eastAsia="宋体" w:cs="Times New Roman"/>
                <w:b w:val="0"/>
                <w:bCs/>
                <w:color w:val="000000"/>
                <w:sz w:val="21"/>
                <w:szCs w:val="21"/>
                <w:highlight w:val="none"/>
                <w:vertAlign w:val="baseline"/>
                <w:lang w:val="en-US" w:eastAsia="zh-CN"/>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vertAlign w:val="baseline"/>
                <w:lang w:val="en-US" w:eastAsia="zh-CN"/>
              </w:rPr>
              <w:t xml:space="preserve">补充碳水化合物类产品1</w:t>
            </w:r>
            <w:r>
              <w:rPr>
                <w:rFonts w:ascii="Times New Roman" w:hAnsi="Times New Roman" w:eastAsia="宋体" w:cs="Times New Roman"/>
                <w:color w:val="000000"/>
                <w:sz w:val="21"/>
                <w:szCs w:val="21"/>
                <w:highlight w:val="none"/>
                <w:lang w:eastAsia="zh-CN"/>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补充碳水化合物类产品1</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restart"/>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合同签订后根据实际需求分批次交货，且在收到采购人发货需求后一周内到货</w:t>
            </w:r>
            <w:r>
              <w:rPr>
                <w:rFonts w:hint="eastAsia" w:ascii="Times New Roman" w:hAnsi="Times New Roman" w:eastAsia="宋体" w:cs="Times New Roman"/>
                <w:color w:val="000000"/>
                <w:sz w:val="21"/>
                <w:szCs w:val="21"/>
                <w:highlight w:val="none"/>
                <w:vertAlign w:val="baseline"/>
                <w:lang w:val="en-US" w:eastAsia="zh-CN"/>
              </w:rPr>
              <w:t xml:space="preserve">。</w:t>
            </w: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b w:val="0"/>
                <w:bCs/>
                <w:color w:val="000000"/>
                <w:sz w:val="21"/>
                <w:szCs w:val="21"/>
                <w:highlight w:val="none"/>
                <w:vertAlign w:val="baseline"/>
                <w:lang w:val="en-US" w:eastAsia="zh-CN"/>
              </w:rPr>
              <w:t xml:space="preserve">2</w:t>
            </w:r>
            <w:r>
              <w:rPr>
                <w:rFonts w:ascii="Times New Roman" w:hAnsi="Times New Roman" w:eastAsia="宋体" w:cs="Times New Roman"/>
                <w:b w:val="0"/>
                <w:bCs/>
                <w:color w:val="000000"/>
                <w:sz w:val="21"/>
                <w:szCs w:val="21"/>
                <w:highlight w:val="none"/>
                <w:vertAlign w:val="baseline"/>
                <w:lang w:val="en-US" w:eastAsia="zh-CN"/>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vertAlign w:val="baseline"/>
                <w:lang w:val="en-US" w:eastAsia="zh-CN"/>
              </w:rPr>
              <w:t xml:space="preserve">补充碳水化合物类产品2</w:t>
            </w:r>
            <w:r>
              <w:rPr>
                <w:rFonts w:ascii="Times New Roman" w:hAnsi="Times New Roman" w:eastAsia="宋体" w:cs="Times New Roman"/>
                <w:color w:val="000000"/>
                <w:sz w:val="21"/>
                <w:szCs w:val="21"/>
                <w:highlight w:val="none"/>
                <w:lang w:val="en-US" w:eastAsia="zh-CN"/>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补充碳水化合物类产品2</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b w:val="0"/>
                <w:bCs/>
                <w:color w:val="000000"/>
                <w:sz w:val="21"/>
                <w:szCs w:val="21"/>
                <w:highlight w:val="none"/>
                <w:vertAlign w:val="baseline"/>
                <w:lang w:val="en-US" w:eastAsia="zh-CN"/>
              </w:rPr>
              <w:t xml:space="preserve">3</w:t>
            </w:r>
            <w:r>
              <w:rPr>
                <w:rFonts w:ascii="Times New Roman" w:hAnsi="Times New Roman" w:eastAsia="宋体" w:cs="Times New Roman"/>
                <w:b w:val="0"/>
                <w:bCs/>
                <w:color w:val="000000"/>
                <w:sz w:val="21"/>
                <w:szCs w:val="21"/>
                <w:highlight w:val="none"/>
                <w:vertAlign w:val="baseline"/>
                <w:lang w:val="en-US" w:eastAsia="zh-CN" w:bidi="ar-SA"/>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补充蛋白质类产品1</w:t>
            </w:r>
            <w:r>
              <w:rPr>
                <w:rFonts w:ascii="Times New Roman" w:hAnsi="Times New Roman" w:eastAsia="宋体" w:cs="Times New Roman"/>
                <w:color w:val="000000"/>
                <w:sz w:val="21"/>
                <w:szCs w:val="21"/>
                <w:highlight w:val="none"/>
                <w:lang w:val="en-US" w:eastAsia="zh-CN" w:bidi="ar-SA"/>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补充蛋白质类产品1</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b w:val="0"/>
                <w:bCs/>
                <w:color w:val="000000"/>
                <w:sz w:val="21"/>
                <w:szCs w:val="21"/>
                <w:highlight w:val="none"/>
                <w:vertAlign w:val="baseline"/>
                <w:lang w:val="en-US" w:eastAsia="zh-CN"/>
              </w:rPr>
              <w:t xml:space="preserve">4</w:t>
            </w:r>
            <w:r>
              <w:rPr>
                <w:rFonts w:ascii="Times New Roman" w:hAnsi="Times New Roman" w:eastAsia="宋体" w:cs="Times New Roman"/>
                <w:b w:val="0"/>
                <w:bCs/>
                <w:color w:val="000000"/>
                <w:sz w:val="21"/>
                <w:szCs w:val="21"/>
                <w:highlight w:val="none"/>
                <w:vertAlign w:val="baseline"/>
                <w:lang w:val="en-US" w:eastAsia="zh-CN" w:bidi="ar-SA"/>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val="en-US" w:eastAsia="zh-CN" w:bidi="ar-SA"/>
              </w:rPr>
              <w:t xml:space="preserve">补充蛋白质类产品2</w:t>
            </w:r>
            <w:r>
              <w:rPr>
                <w:rFonts w:ascii="Times New Roman" w:hAnsi="Times New Roman" w:eastAsia="宋体" w:cs="Times New Roman"/>
                <w:color w:val="000000"/>
                <w:sz w:val="21"/>
                <w:szCs w:val="21"/>
                <w:highlight w:val="none"/>
                <w:lang w:eastAsia="zh-CN"/>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补充蛋白质类产品2</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b w:val="0"/>
                <w:bCs/>
                <w:color w:val="000000"/>
                <w:sz w:val="21"/>
                <w:szCs w:val="21"/>
                <w:highlight w:val="none"/>
                <w:vertAlign w:val="baseline"/>
                <w:lang w:val="en-US" w:eastAsia="zh-CN"/>
              </w:rPr>
              <w:t xml:space="preserve">5</w:t>
            </w:r>
            <w:r>
              <w:rPr>
                <w:rFonts w:ascii="Times New Roman" w:hAnsi="Times New Roman" w:eastAsia="宋体" w:cs="Times New Roman"/>
                <w:b w:val="0"/>
                <w:bCs/>
                <w:color w:val="000000"/>
                <w:sz w:val="21"/>
                <w:szCs w:val="21"/>
                <w:highlight w:val="none"/>
                <w:vertAlign w:val="baseline"/>
                <w:lang w:val="en-US" w:eastAsia="zh-CN"/>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vertAlign w:val="baseline"/>
                <w:lang w:val="en-US" w:eastAsia="zh-CN"/>
              </w:rPr>
              <w:t xml:space="preserve">增强肌肉能力类产品1</w:t>
            </w:r>
            <w:r>
              <w:rPr>
                <w:rFonts w:ascii="Times New Roman" w:hAnsi="Times New Roman" w:eastAsia="宋体" w:cs="Times New Roman"/>
                <w:color w:val="000000"/>
                <w:sz w:val="21"/>
                <w:szCs w:val="21"/>
                <w:highlight w:val="none"/>
                <w:lang w:val="en-US" w:eastAsia="zh-CN"/>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增强肌肉能力类产品1</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7</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b w:val="0"/>
                <w:bCs/>
                <w:color w:val="000000"/>
                <w:sz w:val="21"/>
                <w:szCs w:val="21"/>
                <w:highlight w:val="none"/>
                <w:vertAlign w:val="baseline"/>
                <w:lang w:val="en-US" w:eastAsia="zh-CN"/>
              </w:rPr>
              <w:t xml:space="preserve">6</w:t>
            </w:r>
            <w:r>
              <w:rPr>
                <w:rFonts w:ascii="Times New Roman" w:hAnsi="Times New Roman" w:eastAsia="宋体" w:cs="Times New Roman"/>
                <w:b w:val="0"/>
                <w:bCs/>
                <w:color w:val="000000"/>
                <w:sz w:val="21"/>
                <w:szCs w:val="21"/>
                <w:highlight w:val="none"/>
                <w:vertAlign w:val="baseline"/>
                <w:lang w:val="en-US" w:eastAsia="zh-CN"/>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增强肌肉能力类产品2</w:t>
            </w:r>
            <w:r>
              <w:rPr>
                <w:rFonts w:ascii="Times New Roman" w:hAnsi="Times New Roman" w:eastAsia="宋体" w:cs="Times New Roman"/>
                <w:color w:val="000000"/>
                <w:sz w:val="21"/>
                <w:szCs w:val="21"/>
                <w:highlight w:val="none"/>
                <w:lang w:val="en-US" w:eastAsia="zh-CN" w:bidi="ar-SA"/>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增强肌肉能力类产品2</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bidi="ar-SA"/>
              </w:rPr>
            </w:pPr>
            <w:r>
              <w:rPr>
                <w:rFonts w:ascii="Times New Roman" w:hAnsi="Times New Roman" w:eastAsia="宋体" w:cs="Times New Roman"/>
                <w:color w:val="000000"/>
                <w:sz w:val="21"/>
                <w:szCs w:val="21"/>
                <w:highlight w:val="none"/>
                <w:vertAlign w:val="baseline"/>
                <w:lang w:val="en-US" w:eastAsia="zh-CN" w:bidi="ar-SA"/>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2.5</w:t>
            </w:r>
            <w:r>
              <w:rPr>
                <w:rFonts w:ascii="Times New Roman" w:hAnsi="Times New Roman" w:eastAsia="宋体" w:cs="Times New Roman"/>
                <w:b w:val="0"/>
                <w:bCs/>
                <w:color w:val="000000"/>
                <w:sz w:val="21"/>
                <w:szCs w:val="21"/>
                <w:highlight w:val="none"/>
                <w:vertAlign w:val="baseline"/>
                <w:lang w:val="en-US" w:eastAsia="zh-CN" w:bidi="ar-SA"/>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bidi="ar-SA"/>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b w:val="0"/>
                <w:bCs/>
                <w:color w:val="000000"/>
                <w:sz w:val="21"/>
                <w:szCs w:val="21"/>
                <w:highlight w:val="none"/>
                <w:vertAlign w:val="baseline"/>
                <w:lang w:val="en-US" w:eastAsia="zh-CN"/>
              </w:rPr>
              <w:t xml:space="preserve">7</w:t>
            </w:r>
            <w:r>
              <w:rPr>
                <w:rFonts w:ascii="Times New Roman" w:hAnsi="Times New Roman" w:eastAsia="宋体" w:cs="Times New Roman"/>
                <w:b w:val="0"/>
                <w:bCs/>
                <w:color w:val="000000"/>
                <w:sz w:val="21"/>
                <w:szCs w:val="21"/>
                <w:highlight w:val="none"/>
                <w:vertAlign w:val="baseline"/>
                <w:lang w:val="en-US" w:eastAsia="zh-CN" w:bidi="ar-SA"/>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促体能恢复类产品1</w:t>
            </w:r>
            <w:r>
              <w:rPr>
                <w:rFonts w:ascii="Times New Roman" w:hAnsi="Times New Roman" w:eastAsia="宋体" w:cs="Times New Roman"/>
                <w:color w:val="000000"/>
                <w:sz w:val="21"/>
                <w:szCs w:val="21"/>
                <w:highlight w:val="none"/>
                <w:vertAlign w:val="baseline"/>
                <w:lang w:val="en-US" w:eastAsia="zh-CN"/>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促体能恢复类产品1</w:t>
            </w:r>
            <w:r>
              <w:rPr>
                <w:rFonts w:ascii="Times New Roman" w:hAnsi="Times New Roman" w:eastAsia="宋体" w:cs="Times New Roman"/>
                <w:color w:val="000000"/>
                <w:sz w:val="21"/>
                <w:szCs w:val="21"/>
                <w:highlight w:val="none"/>
                <w:vertAlign w:val="baseline"/>
                <w:lang w:val="en-US" w:eastAsia="zh-CN"/>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b w:val="0"/>
                <w:bCs/>
                <w:color w:val="000000"/>
                <w:sz w:val="21"/>
                <w:szCs w:val="21"/>
                <w:highlight w:val="none"/>
                <w:vertAlign w:val="baseline"/>
                <w:lang w:val="en-US" w:eastAsia="zh-CN"/>
              </w:rPr>
              <w:t xml:space="preserve">8</w:t>
            </w:r>
            <w:r>
              <w:rPr>
                <w:rFonts w:ascii="Times New Roman" w:hAnsi="Times New Roman" w:eastAsia="宋体" w:cs="Times New Roman"/>
                <w:b w:val="0"/>
                <w:bCs/>
                <w:color w:val="000000"/>
                <w:sz w:val="21"/>
                <w:szCs w:val="21"/>
                <w:highlight w:val="none"/>
                <w:vertAlign w:val="baseline"/>
                <w:lang w:val="en-US" w:eastAsia="zh-CN" w:bidi="ar-SA"/>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促体能恢复类产品2</w:t>
            </w:r>
            <w:r>
              <w:rPr>
                <w:rFonts w:ascii="Times New Roman" w:hAnsi="Times New Roman" w:eastAsia="宋体" w:cs="Times New Roman"/>
                <w:color w:val="000000"/>
                <w:sz w:val="21"/>
                <w:szCs w:val="21"/>
                <w:highlight w:val="none"/>
                <w:vertAlign w:val="baseline"/>
                <w:lang w:val="en-US" w:eastAsia="zh-CN" w:bidi="ar-SA"/>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促体能恢复类产品2</w:t>
            </w:r>
            <w:r>
              <w:rPr>
                <w:rFonts w:ascii="Times New Roman" w:hAnsi="Times New Roman" w:eastAsia="宋体" w:cs="Times New Roman"/>
                <w:color w:val="000000"/>
                <w:sz w:val="21"/>
                <w:szCs w:val="21"/>
                <w:highlight w:val="none"/>
                <w:vertAlign w:val="baseline"/>
                <w:lang w:val="en-US" w:eastAsia="zh-CN" w:bidi="ar-SA"/>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322"/>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b w:val="0"/>
                <w:bCs/>
                <w:color w:val="000000"/>
                <w:sz w:val="21"/>
                <w:szCs w:val="21"/>
                <w:highlight w:val="none"/>
                <w:vertAlign w:val="baseline"/>
                <w:lang w:val="en-US" w:eastAsia="zh-CN"/>
              </w:rPr>
              <w:t xml:space="preserve">9</w:t>
            </w:r>
            <w:r>
              <w:rPr>
                <w:rFonts w:ascii="Times New Roman" w:hAnsi="Times New Roman" w:eastAsia="宋体" w:cs="Times New Roman"/>
                <w:b w:val="0"/>
                <w:bCs/>
                <w:color w:val="000000"/>
                <w:sz w:val="21"/>
                <w:szCs w:val="21"/>
                <w:highlight w:val="none"/>
                <w:vertAlign w:val="baseline"/>
                <w:lang w:val="en-US" w:eastAsia="zh-CN" w:bidi="ar-SA"/>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预防运动性贫血类产品1</w:t>
            </w:r>
            <w:r>
              <w:rPr>
                <w:rFonts w:ascii="Times New Roman" w:hAnsi="Times New Roman" w:eastAsia="宋体" w:cs="Times New Roman"/>
                <w:color w:val="000000"/>
                <w:sz w:val="21"/>
                <w:szCs w:val="21"/>
                <w:highlight w:val="none"/>
                <w:lang w:val="en-US" w:eastAsia="zh-CN" w:bidi="ar-SA"/>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预防运动性贫血类产品1</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b w:val="0"/>
                <w:bCs/>
                <w:color w:val="000000"/>
                <w:sz w:val="21"/>
                <w:szCs w:val="21"/>
                <w:highlight w:val="none"/>
                <w:vertAlign w:val="baseline"/>
                <w:lang w:val="en-US" w:eastAsia="zh-CN"/>
              </w:rPr>
              <w:t xml:space="preserve">10</w:t>
            </w:r>
            <w:r>
              <w:rPr>
                <w:rFonts w:ascii="Times New Roman" w:hAnsi="Times New Roman" w:eastAsia="宋体" w:cs="Times New Roman"/>
                <w:b w:val="0"/>
                <w:bCs/>
                <w:color w:val="000000"/>
                <w:sz w:val="21"/>
                <w:szCs w:val="21"/>
                <w:highlight w:val="none"/>
                <w:vertAlign w:val="baseline"/>
                <w:lang w:val="en-US" w:eastAsia="zh-CN" w:bidi="ar-SA"/>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预防运动性贫血类产品2</w:t>
            </w:r>
            <w:r>
              <w:rPr>
                <w:rFonts w:ascii="Times New Roman" w:hAnsi="Times New Roman" w:eastAsia="宋体" w:cs="Times New Roman"/>
                <w:color w:val="000000"/>
                <w:sz w:val="21"/>
                <w:szCs w:val="21"/>
                <w:highlight w:val="none"/>
                <w:lang w:val="en-US" w:eastAsia="zh-CN" w:bidi="ar-SA"/>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预防运动性贫血类产品2</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4.5</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b w:val="0"/>
                <w:bCs/>
                <w:color w:val="000000"/>
                <w:sz w:val="21"/>
                <w:szCs w:val="21"/>
                <w:highlight w:val="none"/>
                <w:vertAlign w:val="baseline"/>
                <w:lang w:val="en-US" w:eastAsia="zh-CN"/>
              </w:rPr>
              <w:t xml:space="preserve">11</w:t>
            </w:r>
            <w:r>
              <w:rPr>
                <w:rFonts w:ascii="Times New Roman" w:hAnsi="Times New Roman" w:eastAsia="宋体" w:cs="Times New Roman"/>
                <w:b w:val="0"/>
                <w:bCs/>
                <w:color w:val="000000"/>
                <w:sz w:val="21"/>
                <w:szCs w:val="21"/>
                <w:highlight w:val="none"/>
                <w:vertAlign w:val="baseline"/>
                <w:lang w:val="en-US" w:eastAsia="zh-CN" w:bidi="ar-SA"/>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保护心肌类产品</w:t>
            </w:r>
            <w:r>
              <w:rPr>
                <w:rFonts w:ascii="Times New Roman" w:hAnsi="Times New Roman" w:eastAsia="宋体" w:cs="Times New Roman"/>
                <w:color w:val="000000"/>
                <w:sz w:val="21"/>
                <w:szCs w:val="21"/>
                <w:highlight w:val="none"/>
                <w:vertAlign w:val="baseline"/>
                <w:lang w:val="en-US" w:eastAsia="zh-CN"/>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保护心肌类产品</w:t>
            </w:r>
            <w:r>
              <w:rPr>
                <w:rFonts w:ascii="Times New Roman" w:hAnsi="Times New Roman" w:eastAsia="宋体" w:cs="Times New Roman"/>
                <w:color w:val="000000"/>
                <w:sz w:val="21"/>
                <w:szCs w:val="21"/>
                <w:highlight w:val="none"/>
                <w:vertAlign w:val="baseline"/>
                <w:lang w:val="en-US" w:eastAsia="zh-CN"/>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b w:val="0"/>
                <w:bCs/>
                <w:color w:val="000000"/>
                <w:sz w:val="21"/>
                <w:szCs w:val="21"/>
                <w:highlight w:val="none"/>
                <w:vertAlign w:val="baseline"/>
                <w:lang w:val="en-US" w:eastAsia="zh-CN"/>
              </w:rPr>
              <w:t xml:space="preserve">12</w:t>
            </w:r>
            <w:r>
              <w:rPr>
                <w:rFonts w:ascii="Times New Roman" w:hAnsi="Times New Roman" w:eastAsia="宋体" w:cs="Times New Roman"/>
                <w:b w:val="0"/>
                <w:bCs/>
                <w:color w:val="000000"/>
                <w:sz w:val="21"/>
                <w:szCs w:val="21"/>
                <w:highlight w:val="none"/>
                <w:vertAlign w:val="baseline"/>
                <w:lang w:val="en-US" w:eastAsia="zh-CN" w:bidi="ar-SA"/>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调节内分泌类产品1</w:t>
            </w:r>
            <w:r>
              <w:rPr>
                <w:rFonts w:ascii="Times New Roman" w:hAnsi="Times New Roman" w:eastAsia="宋体" w:cs="Times New Roman"/>
                <w:color w:val="000000"/>
                <w:sz w:val="21"/>
                <w:szCs w:val="21"/>
                <w:highlight w:val="none"/>
                <w:lang w:val="en-US" w:eastAsia="zh-CN" w:bidi="ar-SA"/>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调节内分泌类产品1</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b w:val="0"/>
                <w:bCs/>
                <w:color w:val="000000"/>
                <w:sz w:val="21"/>
                <w:szCs w:val="21"/>
                <w:highlight w:val="none"/>
                <w:vertAlign w:val="baseline"/>
                <w:lang w:val="en-US" w:eastAsia="zh-CN"/>
              </w:rPr>
              <w:t xml:space="preserve">13</w:t>
            </w:r>
            <w:r>
              <w:rPr>
                <w:rFonts w:ascii="Times New Roman" w:hAnsi="Times New Roman" w:eastAsia="宋体" w:cs="Times New Roman"/>
                <w:b w:val="0"/>
                <w:bCs/>
                <w:color w:val="000000"/>
                <w:sz w:val="21"/>
                <w:szCs w:val="21"/>
                <w:highlight w:val="none"/>
                <w:vertAlign w:val="baseline"/>
                <w:lang w:val="en-US" w:eastAsia="zh-CN" w:bidi="ar-SA"/>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调节内分泌类产品2</w:t>
            </w:r>
            <w:r>
              <w:rPr>
                <w:rFonts w:ascii="Times New Roman" w:hAnsi="Times New Roman" w:eastAsia="宋体" w:cs="Times New Roman"/>
                <w:color w:val="000000"/>
                <w:sz w:val="21"/>
                <w:szCs w:val="21"/>
                <w:highlight w:val="none"/>
                <w:lang w:val="en-US" w:eastAsia="zh-CN" w:bidi="ar-SA"/>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调节内分泌类产品2</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b w:val="0"/>
                <w:bCs/>
                <w:color w:val="000000"/>
                <w:sz w:val="21"/>
                <w:szCs w:val="21"/>
                <w:highlight w:val="none"/>
                <w:vertAlign w:val="baseline"/>
                <w:lang w:val="en-US" w:eastAsia="zh-CN"/>
              </w:rPr>
              <w:t xml:space="preserve">14</w:t>
            </w:r>
            <w:r>
              <w:rPr>
                <w:rFonts w:ascii="Times New Roman" w:hAnsi="Times New Roman" w:eastAsia="宋体" w:cs="Times New Roman"/>
                <w:b w:val="0"/>
                <w:bCs/>
                <w:color w:val="000000"/>
                <w:sz w:val="21"/>
                <w:szCs w:val="21"/>
                <w:highlight w:val="none"/>
                <w:vertAlign w:val="baseline"/>
                <w:lang w:val="en-US" w:eastAsia="zh-CN" w:bidi="ar-SA"/>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运动前启动剂</w:t>
            </w:r>
            <w:r>
              <w:rPr>
                <w:rFonts w:ascii="Times New Roman" w:hAnsi="Times New Roman" w:eastAsia="宋体" w:cs="Times New Roman"/>
                <w:color w:val="000000"/>
                <w:sz w:val="21"/>
                <w:szCs w:val="21"/>
                <w:highlight w:val="none"/>
                <w:vertAlign w:val="baseline"/>
                <w:lang w:val="en-US" w:eastAsia="zh-CN"/>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运动前启动剂</w:t>
            </w:r>
            <w:r>
              <w:rPr>
                <w:rFonts w:ascii="Times New Roman" w:hAnsi="Times New Roman" w:eastAsia="宋体" w:cs="Times New Roman"/>
                <w:color w:val="000000"/>
                <w:sz w:val="21"/>
                <w:szCs w:val="21"/>
                <w:highlight w:val="none"/>
                <w:vertAlign w:val="baseline"/>
                <w:lang w:val="en-US" w:eastAsia="zh-CN"/>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b w:val="0"/>
                <w:bCs/>
                <w:color w:val="000000"/>
                <w:sz w:val="21"/>
                <w:szCs w:val="21"/>
                <w:highlight w:val="none"/>
                <w:vertAlign w:val="baseline"/>
                <w:lang w:val="en-US" w:eastAsia="zh-CN"/>
              </w:rPr>
              <w:t xml:space="preserve">15</w:t>
            </w:r>
            <w:r>
              <w:rPr>
                <w:rFonts w:ascii="Times New Roman" w:hAnsi="Times New Roman" w:eastAsia="宋体" w:cs="Times New Roman"/>
                <w:b w:val="0"/>
                <w:bCs/>
                <w:color w:val="000000"/>
                <w:sz w:val="21"/>
                <w:szCs w:val="21"/>
                <w:highlight w:val="none"/>
                <w:vertAlign w:val="baseline"/>
                <w:lang w:val="en-US" w:eastAsia="zh-CN"/>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保护关节及软骨类产品</w:t>
            </w:r>
            <w:r>
              <w:rPr>
                <w:rFonts w:ascii="Times New Roman" w:hAnsi="Times New Roman" w:eastAsia="宋体" w:cs="Times New Roman"/>
                <w:color w:val="000000"/>
                <w:sz w:val="21"/>
                <w:szCs w:val="21"/>
                <w:highlight w:val="none"/>
                <w:vertAlign w:val="baseline"/>
                <w:lang w:val="en-US" w:eastAsia="zh-CN"/>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保护关节及软骨类产品</w:t>
            </w:r>
            <w:r>
              <w:rPr>
                <w:rFonts w:ascii="Times New Roman" w:hAnsi="Times New Roman" w:eastAsia="宋体" w:cs="Times New Roman"/>
                <w:color w:val="000000"/>
                <w:sz w:val="21"/>
                <w:szCs w:val="21"/>
                <w:highlight w:val="none"/>
                <w:vertAlign w:val="baseline"/>
                <w:lang w:val="en-US" w:eastAsia="zh-CN"/>
              </w:rPr>
            </w:r>
            <w:r/>
          </w:p>
        </w:tc>
        <w:tc>
          <w:tcPr>
            <w:tcW w:w="2108" w:type="dxa"/>
            <w:vAlign w:val="center"/>
            <w:vMerge w:val="continue"/>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eastAsia="宋体" w:cs="Times New Roman"/>
                <w:color w:val="000000"/>
                <w:sz w:val="21"/>
                <w:szCs w:val="21"/>
                <w:highlight w:val="none"/>
                <w:vertAlign w:val="baseline"/>
                <w:lang w:val="en-US" w:eastAsia="zh-CN"/>
              </w:rPr>
            </w:r>
            <w:r/>
          </w:p>
        </w:tc>
        <w:tc>
          <w:tcPr>
            <w:tcW w:w="1275" w:type="dxa"/>
            <w:vAlign w:val="center"/>
            <w:textDirection w:val="lrTb"/>
            <w:noWrap w:val="false"/>
          </w:tcPr>
          <w:p>
            <w:pPr>
              <w:pStyle w:val="1322"/>
              <w:ind w:left="0" w:right="0" w:firstLine="0"/>
              <w:jc w:val="center"/>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b w:val="0"/>
                <w:bCs/>
                <w:color w:val="000000"/>
                <w:sz w:val="21"/>
                <w:szCs w:val="21"/>
                <w:highlight w:val="none"/>
                <w:vertAlign w:val="baseline"/>
                <w:lang w:val="en-US" w:eastAsia="zh-CN"/>
              </w:rPr>
              <w:t xml:space="preserve">16</w:t>
            </w:r>
            <w:r>
              <w:rPr>
                <w:rFonts w:ascii="Times New Roman" w:hAnsi="Times New Roman" w:eastAsia="宋体" w:cs="Times New Roman"/>
                <w:b w:val="0"/>
                <w:bCs/>
                <w:color w:val="000000"/>
                <w:sz w:val="21"/>
                <w:szCs w:val="21"/>
                <w:highlight w:val="none"/>
                <w:vertAlign w:val="baseline"/>
                <w:lang w:val="en-US" w:eastAsia="zh-CN" w:bidi="ar-SA"/>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vertAlign w:val="baseline"/>
                <w:lang w:val="en-US" w:eastAsia="zh-CN"/>
              </w:rPr>
              <w:t xml:space="preserve">能量胶类产品</w:t>
            </w:r>
            <w:r>
              <w:rPr>
                <w:rFonts w:ascii="Times New Roman" w:hAnsi="Times New Roman" w:eastAsia="宋体" w:cs="Times New Roman"/>
                <w:color w:val="000000"/>
                <w:sz w:val="21"/>
                <w:szCs w:val="21"/>
                <w:highlight w:val="none"/>
                <w:lang w:val="en-US" w:eastAsia="zh-CN"/>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能量胶类产品</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0.5</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b w:val="0"/>
                <w:bCs/>
                <w:color w:val="000000"/>
                <w:sz w:val="21"/>
                <w:szCs w:val="21"/>
                <w:highlight w:val="none"/>
                <w:vertAlign w:val="baseline"/>
                <w:lang w:val="en-US" w:eastAsia="zh-CN"/>
              </w:rPr>
              <w:t xml:space="preserve">17</w:t>
            </w:r>
            <w:r>
              <w:rPr>
                <w:rFonts w:ascii="Times New Roman" w:hAnsi="Times New Roman" w:eastAsia="宋体" w:cs="Times New Roman"/>
                <w:b w:val="0"/>
                <w:bCs/>
                <w:color w:val="000000"/>
                <w:sz w:val="21"/>
                <w:szCs w:val="21"/>
                <w:highlight w:val="none"/>
                <w:vertAlign w:val="baseline"/>
                <w:lang w:val="en-US" w:eastAsia="zh-CN" w:bidi="ar-SA"/>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vertAlign w:val="baseline"/>
                <w:lang w:val="en-US" w:eastAsia="zh-CN"/>
              </w:rPr>
              <w:t xml:space="preserve">调节神经类产品</w:t>
            </w:r>
            <w:r>
              <w:rPr>
                <w:rFonts w:ascii="Times New Roman" w:hAnsi="Times New Roman" w:eastAsia="宋体" w:cs="Times New Roman"/>
                <w:color w:val="000000"/>
                <w:sz w:val="21"/>
                <w:szCs w:val="21"/>
                <w:highlight w:val="none"/>
                <w:lang w:val="en-US" w:eastAsia="zh-CN"/>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调节神经类产品</w:t>
            </w:r>
            <w:r>
              <w:rPr>
                <w:rFonts w:ascii="Times New Roman" w:hAnsi="Times New Roman" w:eastAsia="宋体" w:cs="Times New Roman"/>
                <w:color w:val="000000"/>
                <w:sz w:val="21"/>
                <w:szCs w:val="21"/>
                <w:highlight w:val="none"/>
                <w:lang w:val="en-US" w:eastAsia="zh-CN" w:bidi="ar-SA"/>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3.5</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b w:val="0"/>
                <w:bCs/>
                <w:color w:val="000000"/>
                <w:sz w:val="21"/>
                <w:szCs w:val="21"/>
                <w:highlight w:val="none"/>
                <w:vertAlign w:val="baseline"/>
                <w:lang w:val="en-US" w:eastAsia="zh-CN"/>
              </w:rPr>
              <w:t xml:space="preserve">18</w:t>
            </w:r>
            <w:r>
              <w:rPr>
                <w:rFonts w:ascii="Times New Roman" w:hAnsi="Times New Roman" w:eastAsia="宋体" w:cs="Times New Roman"/>
                <w:b w:val="0"/>
                <w:bCs/>
                <w:color w:val="000000"/>
                <w:sz w:val="21"/>
                <w:szCs w:val="21"/>
                <w:highlight w:val="none"/>
                <w:vertAlign w:val="baseline"/>
                <w:lang w:val="en-US" w:eastAsia="zh-CN" w:bidi="ar-SA"/>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补充维生素矿物质类产品</w:t>
            </w:r>
            <w:r>
              <w:rPr>
                <w:rFonts w:ascii="Times New Roman" w:hAnsi="Times New Roman" w:eastAsia="宋体" w:cs="Times New Roman"/>
                <w:color w:val="000000"/>
                <w:sz w:val="21"/>
                <w:szCs w:val="21"/>
                <w:highlight w:val="none"/>
                <w:vertAlign w:val="baseline"/>
                <w:lang w:val="en-US" w:eastAsia="zh-CN"/>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补充维生素矿物质类产品</w:t>
            </w:r>
            <w:r>
              <w:rPr>
                <w:rFonts w:ascii="Times New Roman" w:hAnsi="Times New Roman" w:eastAsia="宋体" w:cs="Times New Roman"/>
                <w:color w:val="000000"/>
                <w:sz w:val="21"/>
                <w:szCs w:val="21"/>
                <w:highlight w:val="none"/>
                <w:vertAlign w:val="baseline"/>
                <w:lang w:val="en-US" w:eastAsia="zh-CN"/>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rPr>
            </w:r>
            <w:r/>
          </w:p>
        </w:tc>
      </w:tr>
      <w:tr>
        <w:trPr>
          <w:trHeight w:val="680" w:hRule="exact"/>
        </w:trPr>
        <w:tc>
          <w:tcPr>
            <w:tcW w:w="817" w:type="dxa"/>
            <w:vAlign w:val="center"/>
            <w:textDirection w:val="lrTb"/>
            <w:noWrap w:val="false"/>
          </w:tcPr>
          <w:p>
            <w:pPr>
              <w:pStyle w:val="1302"/>
              <w:numPr>
                <w:ilvl w:val="0"/>
                <w:numId w:val="0"/>
              </w:numPr>
              <w:ind w:left="0" w:right="0" w:firstLine="0"/>
              <w:jc w:val="center"/>
              <w:keepLines w:val="0"/>
              <w:keepNext w:val="0"/>
              <w:pageBreakBefore w:val="0"/>
              <w:spacing w:line="240" w:lineRule="auto"/>
              <w:shd w:val="clear" w:color="auto" w:fill="auto"/>
              <w:widowControl/>
              <w:rPr>
                <w:rFonts w:ascii="Times New Roman" w:hAnsi="Times New Roman" w:eastAsia="宋体" w:cs="Times New Roman"/>
                <w:b w:val="0"/>
                <w:bCs/>
                <w:color w:val="000000"/>
                <w:sz w:val="21"/>
                <w:szCs w:val="21"/>
                <w:highlight w:val="none"/>
                <w:vertAlign w:val="baseline"/>
                <w:lang w:val="en-US" w:eastAsia="zh-CN"/>
              </w:rPr>
            </w:pPr>
            <w:r>
              <w:rPr>
                <w:rFonts w:ascii="Times New Roman" w:hAnsi="Times New Roman" w:eastAsia="宋体" w:cs="Times New Roman"/>
                <w:b w:val="0"/>
                <w:bCs/>
                <w:color w:val="000000"/>
                <w:sz w:val="21"/>
                <w:szCs w:val="21"/>
                <w:highlight w:val="none"/>
                <w:vertAlign w:val="baseline"/>
                <w:lang w:val="en-US" w:eastAsia="zh-CN"/>
              </w:rPr>
              <w:t xml:space="preserve">19</w:t>
            </w:r>
            <w:r>
              <w:rPr>
                <w:rFonts w:ascii="Times New Roman" w:hAnsi="Times New Roman" w:eastAsia="宋体" w:cs="Times New Roman"/>
                <w:b w:val="0"/>
                <w:bCs/>
                <w:color w:val="000000"/>
                <w:sz w:val="21"/>
                <w:szCs w:val="21"/>
                <w:highlight w:val="none"/>
                <w:vertAlign w:val="baseline"/>
                <w:lang w:val="en-US" w:eastAsia="zh-CN"/>
              </w:rPr>
            </w:r>
            <w:r/>
          </w:p>
        </w:tc>
        <w:tc>
          <w:tcPr>
            <w:tcW w:w="1566"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减脂类产品</w:t>
            </w:r>
            <w:r>
              <w:rPr>
                <w:rFonts w:ascii="Times New Roman" w:hAnsi="Times New Roman" w:eastAsia="宋体" w:cs="Times New Roman"/>
                <w:color w:val="000000"/>
                <w:sz w:val="21"/>
                <w:szCs w:val="21"/>
                <w:highlight w:val="none"/>
                <w:vertAlign w:val="baseline"/>
                <w:lang w:val="en-US" w:eastAsia="zh-CN"/>
              </w:rPr>
            </w:r>
            <w:r/>
          </w:p>
        </w:tc>
        <w:tc>
          <w:tcPr>
            <w:tcW w:w="1530" w:type="dxa"/>
            <w:vAlign w:val="center"/>
            <w:textDirection w:val="lrTb"/>
            <w:noWrap w:val="false"/>
          </w:tcPr>
          <w:p>
            <w:pPr>
              <w:pStyle w:val="1322"/>
              <w:ind w:left="0" w:right="0" w:firstLine="0"/>
              <w:jc w:val="left"/>
              <w:keepLines w:val="0"/>
              <w:keepNext w:val="0"/>
              <w:pageBreakBefore w:val="0"/>
              <w:spacing w:before="0" w:beforeAutospacing="0" w:after="0" w:afterAutospacing="0"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t xml:space="preserve">减脂类产品</w:t>
            </w:r>
            <w:r>
              <w:rPr>
                <w:rFonts w:ascii="Times New Roman" w:hAnsi="Times New Roman" w:eastAsia="宋体" w:cs="Times New Roman"/>
                <w:color w:val="000000"/>
                <w:sz w:val="21"/>
                <w:szCs w:val="21"/>
                <w:highlight w:val="none"/>
                <w:vertAlign w:val="baseline"/>
                <w:lang w:val="en-US" w:eastAsia="zh-CN"/>
              </w:rPr>
            </w:r>
            <w:r/>
          </w:p>
        </w:tc>
        <w:tc>
          <w:tcPr>
            <w:tcW w:w="2108" w:type="dxa"/>
            <w:vAlign w:val="center"/>
            <w:vMerge w:val="continue"/>
            <w:textDirection w:val="lrTb"/>
            <w:noWrap w:val="false"/>
          </w:tcPr>
          <w:p>
            <w:pPr>
              <w:pStyle w:val="1302"/>
              <w:numPr>
                <w:ilvl w:val="0"/>
                <w:numId w:val="0"/>
              </w:numPr>
              <w:ind w:left="0" w:right="0" w:firstLine="0"/>
              <w:jc w:val="left"/>
              <w:keepLines w:val="0"/>
              <w:keepNext w:val="0"/>
              <w:pageBreakBefore w:val="0"/>
              <w:spacing w:line="240" w:lineRule="auto"/>
              <w:shd w:val="clear" w:color="auto" w:fill="auto"/>
              <w:widowControl/>
              <w:rPr>
                <w:rFonts w:ascii="Times New Roman" w:hAnsi="Times New Roman" w:eastAsia="宋体" w:cs="Times New Roman"/>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vertAlign w:val="baseline"/>
                <w:lang w:val="en-US" w:eastAsia="zh-CN"/>
              </w:rPr>
            </w:r>
            <w:r/>
          </w:p>
        </w:tc>
        <w:tc>
          <w:tcPr>
            <w:tcW w:w="1271" w:type="dxa"/>
            <w:vAlign w:val="center"/>
            <w:textDirection w:val="lrTb"/>
            <w:noWrap w:val="false"/>
          </w:tcPr>
          <w:p>
            <w:pPr>
              <w:pStyle w:val="1258"/>
              <w:ind w:left="0" w:right="0" w:firstLine="0"/>
              <w:jc w:val="center"/>
              <w:keepLines w:val="0"/>
              <w:keepNext w:val="0"/>
              <w:pageBreakBefore w:val="0"/>
              <w:widowControl/>
              <w:rPr>
                <w:rFonts w:ascii="Times New Roman" w:hAnsi="Times New Roman" w:eastAsia="宋体" w:cs="Times New Roman"/>
                <w:b w:val="0"/>
                <w:bCs/>
                <w:color w:val="000000"/>
                <w:sz w:val="21"/>
                <w:szCs w:val="21"/>
                <w:highlight w:val="none"/>
                <w:vertAlign w:val="baseline"/>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0.5</w:t>
            </w:r>
            <w:r>
              <w:rPr>
                <w:rFonts w:ascii="Times New Roman" w:hAnsi="Times New Roman" w:eastAsia="宋体" w:cs="Times New Roman"/>
                <w:b w:val="0"/>
                <w:bCs/>
                <w:color w:val="000000"/>
                <w:sz w:val="21"/>
                <w:szCs w:val="21"/>
                <w:highlight w:val="none"/>
                <w:vertAlign w:val="baseline"/>
                <w:lang w:val="en-US" w:eastAsia="zh-CN"/>
              </w:rPr>
            </w:r>
            <w:r/>
          </w:p>
        </w:tc>
        <w:tc>
          <w:tcPr>
            <w:tcW w:w="1275" w:type="dxa"/>
            <w:vAlign w:val="center"/>
            <w:textDirection w:val="lrTb"/>
            <w:noWrap w:val="false"/>
          </w:tcPr>
          <w:p>
            <w:pPr>
              <w:pStyle w:val="1258"/>
              <w:ind w:left="0" w:right="0" w:firstLine="0"/>
              <w:jc w:val="center"/>
              <w:keepLines w:val="0"/>
              <w:keepNext w:val="0"/>
              <w:pageBreakBefore w:val="0"/>
              <w:spacing w:beforeAutospacing="0" w:afterAutospacing="0" w:line="240" w:lineRule="auto"/>
              <w:widowControl/>
              <w:rPr>
                <w:rFonts w:ascii="Times New Roman" w:hAnsi="Times New Roman" w:eastAsia="宋体" w:cs="Times New Roman"/>
                <w:b w:val="0"/>
                <w:bCs/>
                <w:color w:val="000000"/>
                <w:sz w:val="21"/>
                <w:szCs w:val="21"/>
                <w:highlight w:val="none"/>
                <w:vertAlign w:val="baseline"/>
                <w:lang w:val="en-US" w:eastAsia="zh-CN" w:bidi="ar-SA"/>
              </w:rPr>
            </w:pPr>
            <w:r>
              <w:rPr>
                <w:rFonts w:ascii="Times New Roman" w:hAnsi="Times New Roman" w:eastAsia="宋体" w:cs="Times New Roman"/>
                <w:color w:val="000000"/>
                <w:sz w:val="21"/>
                <w:szCs w:val="21"/>
                <w:highlight w:val="none"/>
                <w:vertAlign w:val="baseline"/>
                <w:lang w:val="en-US" w:eastAsia="zh-CN"/>
              </w:rPr>
              <w:t xml:space="preserve">不接受</w:t>
            </w:r>
            <w:r>
              <w:rPr>
                <w:rFonts w:ascii="Times New Roman" w:hAnsi="Times New Roman" w:eastAsia="宋体" w:cs="Times New Roman"/>
                <w:b w:val="0"/>
                <w:bCs/>
                <w:color w:val="000000"/>
                <w:sz w:val="21"/>
                <w:szCs w:val="21"/>
                <w:highlight w:val="none"/>
                <w:vertAlign w:val="baseline"/>
                <w:lang w:val="en-US" w:eastAsia="zh-CN" w:bidi="ar-SA"/>
              </w:rPr>
            </w:r>
            <w:r/>
          </w:p>
        </w:tc>
      </w:tr>
    </w:tbl>
    <w:p>
      <w:pPr>
        <w:pStyle w:val="1302"/>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（2）</w:t>
      </w:r>
      <w:r>
        <w:rPr>
          <w:rFonts w:hint="eastAsia" w:eastAsia="宋体"/>
          <w:b/>
          <w:color w:val="000000"/>
          <w:sz w:val="24"/>
          <w:szCs w:val="24"/>
          <w:highlight w:val="none"/>
        </w:rPr>
        <w:t xml:space="preserve">技术要求</w:t>
      </w:r>
      <w:r>
        <w:rPr>
          <w:rFonts w:hint="eastAsia" w:eastAsia="宋体"/>
          <w:b/>
          <w:color w:val="000000"/>
          <w:szCs w:val="24"/>
          <w:highlight w:val="none"/>
        </w:rPr>
      </w:r>
      <w:r/>
    </w:p>
    <w:p>
      <w:pPr>
        <w:pStyle w:val="1302"/>
        <w:numPr>
          <w:ilvl w:val="0"/>
          <w:numId w:val="0"/>
        </w:numPr>
        <w:ind w:firstLine="420"/>
        <w:spacing w:line="360" w:lineRule="auto"/>
        <w:shd w:val="clear" w:color="auto" w:fill="auto"/>
        <w:rPr>
          <w:rStyle w:val="1517"/>
          <w:rFonts w:hint="eastAsia" w:ascii="宋体" w:hAnsi="宋体" w:eastAsia="宋体" w:cs="Times New Roman"/>
          <w:color w:val="000000"/>
          <w:sz w:val="21"/>
          <w:szCs w:val="21"/>
          <w:highlight w:val="none"/>
          <w:lang w:val="en-US" w:eastAsia="zh-CN" w:bidi="ar-SA"/>
        </w:rPr>
      </w:pPr>
      <w:r>
        <w:rPr>
          <w:rStyle w:val="1517"/>
          <w:rFonts w:ascii="宋体" w:hAnsi="宋体" w:eastAsia="宋体" w:cs="Times New Roman"/>
          <w:color w:val="000000"/>
          <w:sz w:val="21"/>
          <w:szCs w:val="21"/>
          <w:highlight w:val="none"/>
          <w:lang w:val="en-US" w:eastAsia="zh-CN" w:bidi="ar-SA"/>
        </w:rPr>
        <w:t xml:space="preserve">本技术要求提出的是最低限度的技术条件。供应商应注意在技术要求中如果出现了参考品牌或规格型号，其</w:t>
      </w:r>
      <w:r>
        <w:rPr>
          <w:rStyle w:val="1517"/>
          <w:rFonts w:hint="eastAsia" w:ascii="宋体" w:hAnsi="宋体" w:eastAsia="宋体" w:cs="Times New Roman"/>
          <w:color w:val="000000"/>
          <w:sz w:val="21"/>
          <w:szCs w:val="21"/>
          <w:highlight w:val="none"/>
          <w:lang w:val="en-US" w:eastAsia="zh-CN" w:bidi="ar-SA"/>
        </w:rPr>
        <w:t xml:space="preserve">目的是</w:t>
      </w:r>
      <w:r>
        <w:rPr>
          <w:rStyle w:val="1517"/>
          <w:rFonts w:ascii="宋体" w:hAnsi="宋体" w:eastAsia="宋体" w:cs="Times New Roman"/>
          <w:color w:val="000000"/>
          <w:sz w:val="21"/>
          <w:szCs w:val="21"/>
          <w:highlight w:val="none"/>
          <w:lang w:val="en-US" w:eastAsia="zh-CN" w:bidi="ar-SA"/>
        </w:rPr>
        <w:t xml:space="preserve">方便供应商直观和准确地把握相应材料和设备的技术标准，不具指定或唯一的意思表示，供应商应当参考所列品牌的材料和设备，提供相当于或高于所列品牌技术标准的材料和设备。</w:t>
      </w:r>
      <w:r>
        <w:rPr>
          <w:rStyle w:val="1517"/>
          <w:rFonts w:hint="eastAsia" w:ascii="宋体" w:hAnsi="宋体" w:eastAsia="宋体" w:cs="Times New Roman"/>
          <w:color w:val="000000"/>
          <w:sz w:val="21"/>
          <w:szCs w:val="21"/>
          <w:highlight w:val="none"/>
          <w:lang w:val="en-US" w:eastAsia="zh-CN" w:bidi="ar-SA"/>
        </w:rPr>
      </w:r>
      <w:r/>
    </w:p>
    <w:p>
      <w:pPr>
        <w:pStyle w:val="1258"/>
        <w:numPr>
          <w:ilvl w:val="0"/>
          <w:numId w:val="0"/>
        </w:numPr>
        <w:jc w:val="left"/>
        <w:spacing w:line="440" w:lineRule="exact"/>
        <w:shd w:val="clear" w:color="auto" w:fill="auto"/>
        <w:widowControl/>
        <w:rPr>
          <w:rStyle w:val="1517"/>
          <w:rFonts w:ascii="宋体" w:hAnsi="宋体"/>
          <w:b/>
          <w:bCs/>
          <w:color w:val="000000"/>
          <w:szCs w:val="21"/>
          <w:highlight w:val="none"/>
          <w:lang w:val="en-US" w:eastAsia="zh-CN"/>
        </w:rPr>
      </w:pPr>
      <w:r>
        <w:rPr>
          <w:rStyle w:val="1517"/>
          <w:rFonts w:hint="eastAsia" w:ascii="宋体" w:hAnsi="宋体"/>
          <w:b/>
          <w:bCs/>
          <w:color w:val="000000"/>
          <w:szCs w:val="21"/>
          <w:highlight w:val="none"/>
          <w:lang w:val="en-US" w:eastAsia="zh-CN"/>
        </w:rPr>
        <w:t xml:space="preserve">包1：补充碳水化合物类产品1</w:t>
      </w:r>
      <w:r>
        <w:rPr>
          <w:rStyle w:val="1517"/>
          <w:rFonts w:ascii="宋体" w:hAnsi="宋体"/>
          <w:b/>
          <w:bCs/>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1、主要配料：以低聚糖为主要配料；添加多种维生素、电解质等营养成分；</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2、主要功能：补充专业运动员运动中所需碳水化合物，低胰岛素反应，持续供能并补充水分和电解质，维持运动中的血糖水平，延缓疲劳发生，预防肌肉痉挛。</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3、规格：≧2种口味；40-60g/袋；</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4、营养成分：每100g碳水化合物含量≥95.0g；</w:t>
      </w:r>
      <w:r>
        <w:rPr>
          <w:rStyle w:val="1517"/>
          <w:rFonts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ascii="宋体" w:hAnsi="宋体"/>
          <w:b/>
          <w:bCs/>
          <w:color w:val="000000"/>
          <w:szCs w:val="21"/>
          <w:highlight w:val="none"/>
          <w:lang w:val="en-US" w:eastAsia="zh-CN"/>
        </w:rPr>
      </w:pPr>
      <w:r>
        <w:rPr>
          <w:rStyle w:val="1517"/>
          <w:rFonts w:hint="eastAsia" w:ascii="宋体" w:hAnsi="宋体"/>
          <w:b/>
          <w:bCs/>
          <w:color w:val="000000"/>
          <w:szCs w:val="21"/>
          <w:highlight w:val="none"/>
          <w:lang w:val="en-US" w:eastAsia="zh-CN"/>
        </w:rPr>
        <w:t xml:space="preserve">包2：补充碳水化合物类产品2</w:t>
      </w:r>
      <w:r>
        <w:rPr>
          <w:rStyle w:val="1517"/>
          <w:rFonts w:ascii="宋体" w:hAnsi="宋体"/>
          <w:b/>
          <w:bCs/>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1、主要配料：</w:t>
      </w:r>
      <w:r>
        <w:rPr>
          <w:rFonts w:hint="eastAsia" w:ascii="宋体" w:hAnsi="宋体" w:eastAsia="宋体" w:cs="宋体"/>
          <w:i w:val="0"/>
          <w:iCs w:val="0"/>
          <w:color w:val="000000"/>
          <w:sz w:val="21"/>
          <w:szCs w:val="21"/>
          <w:highlight w:val="none"/>
          <w:u w:val="none"/>
          <w:lang w:val="en-US" w:eastAsia="zh-CN"/>
        </w:rPr>
        <w:t xml:space="preserve">多糖、双糖、单糖，多种维生素、电解质、牛磺酸等</w:t>
      </w:r>
      <w:r>
        <w:rPr>
          <w:rStyle w:val="1517"/>
          <w:rFonts w:hint="eastAsia" w:ascii="宋体" w:hAnsi="宋体"/>
          <w:color w:val="000000"/>
          <w:szCs w:val="21"/>
          <w:highlight w:val="none"/>
          <w:lang w:val="en-US" w:eastAsia="zh-CN"/>
        </w:rPr>
        <w:t xml:space="preserve">；</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2、主要功能：持续、稳定提供碳水化合物，维持训练过程血糖浓度，延缓骨骼肌和中枢疲劳，增强耐力；。</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3、规格：≧2种口味；40-60g/袋；</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4、营养成分：每100g能量≥1600KJ；</w:t>
      </w:r>
      <w:r>
        <w:rPr>
          <w:rStyle w:val="1517"/>
          <w:rFonts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eastAsia="宋体"/>
          <w:b/>
          <w:bCs/>
          <w:color w:val="000000"/>
          <w:szCs w:val="21"/>
          <w:highlight w:val="none"/>
          <w:lang w:val="en-US" w:eastAsia="zh-CN"/>
        </w:rPr>
      </w:pPr>
      <w:r>
        <w:rPr>
          <w:rStyle w:val="1517"/>
          <w:rFonts w:hint="eastAsia" w:ascii="宋体" w:hAnsi="宋体"/>
          <w:b/>
          <w:bCs/>
          <w:color w:val="000000"/>
          <w:szCs w:val="21"/>
          <w:highlight w:val="none"/>
          <w:lang w:val="en-US" w:eastAsia="zh-CN"/>
        </w:rPr>
        <w:t xml:space="preserve">包3：补充蛋白质类产品1</w:t>
      </w:r>
      <w:r>
        <w:rPr>
          <w:rStyle w:val="1517"/>
          <w:rFonts w:hint="eastAsia" w:ascii="宋体" w:hAnsi="宋体" w:eastAsia="宋体"/>
          <w:b/>
          <w:bCs/>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ascii="宋体" w:hAnsi="宋体"/>
          <w:color w:val="000000"/>
          <w:szCs w:val="21"/>
          <w:highlight w:val="none"/>
          <w:lang w:val="en-US" w:eastAsia="zh-CN"/>
        </w:rPr>
        <w:t xml:space="preserve">1</w:t>
      </w:r>
      <w:r>
        <w:rPr>
          <w:rStyle w:val="1517"/>
          <w:rFonts w:hint="eastAsia" w:ascii="宋体" w:hAnsi="宋体"/>
          <w:color w:val="000000"/>
          <w:szCs w:val="21"/>
          <w:highlight w:val="none"/>
          <w:lang w:val="en-US" w:eastAsia="zh-CN"/>
        </w:rPr>
        <w:t xml:space="preserve">、主要配料：浓缩乳清蛋白、</w:t>
      </w:r>
      <w:r>
        <w:rPr>
          <w:rStyle w:val="1517"/>
          <w:rFonts w:ascii="宋体" w:hAnsi="宋体"/>
          <w:color w:val="000000"/>
          <w:szCs w:val="21"/>
          <w:highlight w:val="none"/>
          <w:lang w:val="en-US" w:eastAsia="zh-CN"/>
        </w:rPr>
        <w:t xml:space="preserve">B</w:t>
      </w:r>
      <w:r>
        <w:rPr>
          <w:rStyle w:val="1517"/>
          <w:rFonts w:hint="eastAsia" w:ascii="宋体" w:hAnsi="宋体"/>
          <w:color w:val="000000"/>
          <w:szCs w:val="21"/>
          <w:highlight w:val="none"/>
          <w:lang w:val="en-US" w:eastAsia="zh-CN"/>
        </w:rPr>
        <w:t xml:space="preserve">族维生素等；</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2、营养成分：每100g蛋白质≥75g，碳水化合物≤15g，脂肪≤1g；</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3、规格：0.75-1.5kg/桶；</w:t>
      </w:r>
      <w:r>
        <w:rPr>
          <w:rStyle w:val="1517"/>
          <w:rFonts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4、主要功能：补充蛋白质、促进运动后肌肉生长恢复和防止肌肉分解等作用。</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ascii="宋体" w:hAnsi="宋体"/>
          <w:b/>
          <w:bCs/>
          <w:color w:val="000000"/>
          <w:szCs w:val="21"/>
          <w:highlight w:val="none"/>
          <w:lang w:val="en-US" w:eastAsia="zh-CN"/>
        </w:rPr>
      </w:pPr>
      <w:r>
        <w:rPr>
          <w:rStyle w:val="1517"/>
          <w:rFonts w:hint="eastAsia" w:ascii="宋体" w:hAnsi="宋体"/>
          <w:b/>
          <w:bCs/>
          <w:color w:val="000000"/>
          <w:szCs w:val="21"/>
          <w:highlight w:val="none"/>
          <w:lang w:val="en-US" w:eastAsia="zh-CN"/>
        </w:rPr>
        <w:t xml:space="preserve">包4：补充蛋白质类产品2</w:t>
      </w:r>
      <w:r>
        <w:rPr>
          <w:rStyle w:val="1517"/>
          <w:rFonts w:ascii="宋体" w:hAnsi="宋体"/>
          <w:b/>
          <w:bCs/>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eastAsia="宋体" w:cs="Times New Roman"/>
          <w:color w:val="000000"/>
          <w:szCs w:val="21"/>
          <w:highlight w:val="none"/>
          <w:lang w:val="en-US" w:eastAsia="zh-CN"/>
        </w:rPr>
      </w:pPr>
      <w:r>
        <w:rPr>
          <w:rStyle w:val="1517"/>
          <w:rFonts w:hint="eastAsia" w:ascii="宋体" w:hAnsi="宋体" w:eastAsia="宋体" w:cs="Times New Roman"/>
          <w:color w:val="000000"/>
          <w:szCs w:val="21"/>
          <w:highlight w:val="none"/>
          <w:lang w:val="en-US" w:eastAsia="zh-CN"/>
        </w:rPr>
        <w:t xml:space="preserve">1、主要配料：浓缩乳清蛋白或分离乳清蛋白、B族维生素等；；</w:t>
      </w:r>
      <w:r>
        <w:rPr>
          <w:rStyle w:val="1517"/>
          <w:rFonts w:hint="eastAsia" w:ascii="宋体" w:hAnsi="宋体" w:eastAsia="宋体" w:cs="Times New Roman"/>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eastAsia="宋体" w:cs="Times New Roman"/>
          <w:color w:val="000000"/>
          <w:szCs w:val="21"/>
          <w:highlight w:val="none"/>
          <w:lang w:val="en-US" w:eastAsia="zh-CN"/>
        </w:rPr>
      </w:pPr>
      <w:r>
        <w:rPr>
          <w:rStyle w:val="1517"/>
          <w:rFonts w:hint="eastAsia" w:ascii="宋体" w:hAnsi="宋体" w:eastAsia="宋体" w:cs="Times New Roman"/>
          <w:color w:val="000000"/>
          <w:szCs w:val="21"/>
          <w:highlight w:val="none"/>
          <w:lang w:val="en-US" w:eastAsia="zh-CN"/>
        </w:rPr>
        <w:t xml:space="preserve">2、营养成分：每100g蛋白质含量≥75.0g；</w:t>
      </w:r>
      <w:r>
        <w:rPr>
          <w:rStyle w:val="1517"/>
          <w:rFonts w:hint="eastAsia" w:ascii="宋体" w:hAnsi="宋体" w:eastAsia="宋体" w:cs="Times New Roman"/>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eastAsia="宋体" w:cs="Times New Roman"/>
          <w:color w:val="000000"/>
          <w:szCs w:val="21"/>
          <w:highlight w:val="none"/>
          <w:lang w:val="en-US" w:eastAsia="zh-CN"/>
        </w:rPr>
      </w:pPr>
      <w:r>
        <w:rPr>
          <w:rStyle w:val="1517"/>
          <w:rFonts w:hint="eastAsia" w:ascii="宋体" w:hAnsi="宋体" w:eastAsia="宋体" w:cs="Times New Roman"/>
          <w:color w:val="000000"/>
          <w:szCs w:val="21"/>
          <w:highlight w:val="none"/>
          <w:lang w:val="en-US" w:eastAsia="zh-CN"/>
        </w:rPr>
        <w:t xml:space="preserve">3、规格：0.5-1.5kg/桶；</w:t>
      </w:r>
      <w:r>
        <w:rPr>
          <w:rStyle w:val="1517"/>
          <w:rFonts w:hint="eastAsia" w:ascii="宋体" w:hAnsi="宋体" w:eastAsia="宋体" w:cs="Times New Roman"/>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ascii="宋体" w:hAnsi="宋体" w:eastAsia="宋体" w:cs="Times New Roman"/>
          <w:color w:val="000000"/>
          <w:szCs w:val="21"/>
          <w:highlight w:val="none"/>
          <w:lang w:val="en-US" w:eastAsia="zh-CN"/>
        </w:rPr>
      </w:pPr>
      <w:r>
        <w:rPr>
          <w:rStyle w:val="1517"/>
          <w:rFonts w:hint="eastAsia" w:ascii="宋体" w:hAnsi="宋体" w:eastAsia="宋体" w:cs="Times New Roman"/>
          <w:color w:val="000000"/>
          <w:szCs w:val="21"/>
          <w:highlight w:val="none"/>
          <w:lang w:val="en-US" w:eastAsia="zh-CN"/>
        </w:rPr>
        <w:t xml:space="preserve">4、</w:t>
      </w:r>
      <w:r>
        <w:rPr>
          <w:rStyle w:val="1517"/>
          <w:rFonts w:hint="eastAsia" w:ascii="宋体" w:hAnsi="宋体"/>
          <w:color w:val="000000"/>
          <w:szCs w:val="21"/>
          <w:highlight w:val="none"/>
          <w:lang w:val="en-US" w:eastAsia="zh-CN"/>
        </w:rPr>
        <w:t xml:space="preserve">主要功能：</w:t>
      </w:r>
      <w:r>
        <w:rPr>
          <w:rStyle w:val="1517"/>
          <w:rFonts w:hint="eastAsia" w:ascii="宋体" w:hAnsi="宋体" w:eastAsia="宋体" w:cs="Times New Roman"/>
          <w:color w:val="000000"/>
          <w:szCs w:val="21"/>
          <w:highlight w:val="none"/>
          <w:lang w:val="en-US" w:eastAsia="zh-CN"/>
        </w:rPr>
        <w:t xml:space="preserve">促进肌肉合成、损伤恢复；增加瘦体重，提高肌力量及耐力；结合碳水化合物训练后更快恢复糖原水平。</w:t>
      </w:r>
      <w:r>
        <w:rPr>
          <w:rStyle w:val="1517"/>
          <w:rFonts w:ascii="宋体" w:hAnsi="宋体" w:eastAsia="宋体" w:cs="Times New Roman"/>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ascii="宋体" w:hAnsi="宋体"/>
          <w:b/>
          <w:bCs/>
          <w:color w:val="000000"/>
          <w:szCs w:val="21"/>
          <w:highlight w:val="none"/>
          <w:lang w:val="en-US" w:eastAsia="zh-CN"/>
        </w:rPr>
      </w:pPr>
      <w:r>
        <w:rPr>
          <w:rStyle w:val="1517"/>
          <w:rFonts w:hint="eastAsia" w:ascii="宋体" w:hAnsi="宋体"/>
          <w:b/>
          <w:bCs/>
          <w:color w:val="000000"/>
          <w:szCs w:val="21"/>
          <w:highlight w:val="none"/>
          <w:lang w:val="en-US" w:eastAsia="zh-CN"/>
        </w:rPr>
        <w:t xml:space="preserve">包5：增强肌肉能力类产品1</w:t>
      </w:r>
      <w:r>
        <w:rPr>
          <w:rStyle w:val="1517"/>
          <w:rFonts w:ascii="宋体" w:hAnsi="宋体"/>
          <w:b/>
          <w:bCs/>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1、主要配料：一水肌酸；</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2、营养成分：每100g中含肌酸≥99.99%</w:t>
      </w:r>
      <w:r>
        <w:rPr>
          <w:rStyle w:val="1517"/>
          <w:rFonts w:hint="eastAsia" w:ascii="宋体" w:hAnsi="宋体"/>
          <w:b/>
          <w:bCs/>
          <w:i/>
          <w:iCs/>
          <w:color w:val="ff0000"/>
          <w:sz w:val="24"/>
          <w:szCs w:val="24"/>
          <w:highlight w:val="none"/>
          <w:u w:val="single"/>
          <w:lang w:val="en-US" w:eastAsia="zh-CN"/>
        </w:rPr>
        <w:t xml:space="preserve">更正为</w:t>
      </w:r>
      <w:r>
        <w:rPr>
          <w:rStyle w:val="1517"/>
          <w:rFonts w:hint="eastAsia" w:ascii="宋体" w:hAnsi="宋体"/>
          <w:b/>
          <w:bCs/>
          <w:i/>
          <w:iCs/>
          <w:color w:val="ff0000"/>
          <w:sz w:val="24"/>
          <w:szCs w:val="24"/>
          <w:highlight w:val="none"/>
          <w:u w:val="single"/>
          <w:lang w:val="en-US" w:eastAsia="zh-CN"/>
        </w:rPr>
        <w:t xml:space="preserve">≥</w:t>
      </w:r>
      <w:r>
        <w:rPr>
          <w:rStyle w:val="1517"/>
          <w:rFonts w:hint="eastAsia" w:ascii="宋体" w:hAnsi="宋体"/>
          <w:b/>
          <w:bCs/>
          <w:i/>
          <w:iCs/>
          <w:color w:val="ff0000"/>
          <w:sz w:val="24"/>
          <w:szCs w:val="24"/>
          <w:highlight w:val="none"/>
          <w:u w:val="single"/>
          <w:lang w:val="en-US" w:eastAsia="zh-CN"/>
        </w:rPr>
        <w:t xml:space="preserve">99%</w:t>
      </w:r>
      <w:r>
        <w:rPr>
          <w:rStyle w:val="1517"/>
          <w:rFonts w:hint="eastAsia" w:ascii="宋体" w:hAnsi="宋体"/>
          <w:color w:val="000000"/>
          <w:szCs w:val="21"/>
          <w:highlight w:val="none"/>
          <w:lang w:val="en-US" w:eastAsia="zh-CN"/>
        </w:rPr>
        <w:t xml:space="preserve">；</w:t>
      </w:r>
      <w:r>
        <w:rPr>
          <w:rStyle w:val="1517"/>
          <w:rFonts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3、主要功能：提高肌肉中磷酸肌酸的储备量，便于快速持久地为肌肉提供能量。增强肌肉爆发力、增强速度以及促进肌肉合成、增加肌肉体积的作用。</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ascii="宋体" w:hAnsi="宋体"/>
          <w:b/>
          <w:bCs/>
          <w:color w:val="000000"/>
          <w:szCs w:val="21"/>
          <w:highlight w:val="none"/>
          <w:lang w:val="en-US" w:eastAsia="zh-CN"/>
        </w:rPr>
      </w:pPr>
      <w:r>
        <w:rPr>
          <w:rStyle w:val="1517"/>
          <w:rFonts w:hint="eastAsia" w:ascii="宋体" w:hAnsi="宋体"/>
          <w:b/>
          <w:bCs/>
          <w:color w:val="000000"/>
          <w:szCs w:val="21"/>
          <w:highlight w:val="none"/>
          <w:lang w:val="en-US" w:eastAsia="zh-CN"/>
        </w:rPr>
        <w:t xml:space="preserve">包6：增强肌肉能力类产品2</w:t>
      </w:r>
      <w:r>
        <w:rPr>
          <w:rStyle w:val="1517"/>
          <w:rFonts w:ascii="宋体" w:hAnsi="宋体"/>
          <w:b/>
          <w:bCs/>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1、主要配料：肌酸、锌、镁等；</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2、主要功能：提高肌肉中磷酸肌酸的储备量，便于快速持久地为肌肉提供能量。增强肌肉爆发力、增强速度以及促进肌肉合成、增加肌肉体积的作用。增强肌肉耐力水平，促进睾酮分泌。</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b/>
          <w:bCs/>
          <w:color w:val="000000"/>
          <w:szCs w:val="21"/>
          <w:highlight w:val="none"/>
          <w:lang w:val="en-US" w:eastAsia="zh-CN"/>
        </w:rPr>
      </w:pPr>
      <w:r>
        <w:rPr>
          <w:rStyle w:val="1517"/>
          <w:rFonts w:hint="eastAsia" w:ascii="宋体" w:hAnsi="宋体"/>
          <w:b/>
          <w:bCs/>
          <w:color w:val="000000"/>
          <w:szCs w:val="21"/>
          <w:highlight w:val="none"/>
          <w:lang w:val="en-US" w:eastAsia="zh-CN"/>
        </w:rPr>
        <w:t xml:space="preserve">包7：促体能恢复类产品1</w:t>
      </w:r>
      <w:r>
        <w:rPr>
          <w:rStyle w:val="1517"/>
          <w:rFonts w:hint="eastAsia" w:ascii="宋体" w:hAnsi="宋体"/>
          <w:b/>
          <w:bCs/>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1、主要配料：L-谷氨酰胺等；</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2、主要功能：促进机体组织恢复，改善人体免疫系统，维持人体正常免疫功能。</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b/>
          <w:bCs/>
          <w:color w:val="000000"/>
          <w:szCs w:val="21"/>
          <w:highlight w:val="none"/>
          <w:lang w:val="en-US" w:eastAsia="zh-CN"/>
        </w:rPr>
      </w:pPr>
      <w:r>
        <w:rPr>
          <w:rStyle w:val="1517"/>
          <w:rFonts w:hint="eastAsia" w:ascii="宋体" w:hAnsi="宋体"/>
          <w:b/>
          <w:bCs/>
          <w:color w:val="000000"/>
          <w:szCs w:val="21"/>
          <w:highlight w:val="none"/>
          <w:lang w:val="en-US" w:eastAsia="zh-CN"/>
        </w:rPr>
        <w:t xml:space="preserve">包8：促体能恢复类产品2</w:t>
      </w:r>
      <w:r>
        <w:rPr>
          <w:rStyle w:val="1517"/>
          <w:rFonts w:hint="eastAsia" w:ascii="宋体" w:hAnsi="宋体"/>
          <w:b/>
          <w:bCs/>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1、主要配料：支链氨基酸（L-亮氨酸、L-异亮氨酸、L-缬氨酸）；</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2、主要功能：促进肌肉合成；提升肌肉力量；减少肌肉分解；预防骨骼肌损伤；缓解中枢疲劳。</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b/>
          <w:bCs/>
          <w:color w:val="000000"/>
          <w:szCs w:val="21"/>
          <w:highlight w:val="none"/>
          <w:lang w:val="en-US" w:eastAsia="zh-CN"/>
        </w:rPr>
        <w:t xml:space="preserve">包9：预防运动性贫血类产品1</w:t>
      </w:r>
      <w:r>
        <w:rPr>
          <w:rStyle w:val="1517"/>
          <w:rFonts w:hint="eastAsia" w:ascii="宋体" w:hAnsi="宋体"/>
          <w:color w:val="000000"/>
          <w:szCs w:val="21"/>
          <w:highlight w:val="none"/>
          <w:lang w:val="en-US" w:eastAsia="zh-CN"/>
        </w:rPr>
      </w:r>
      <w:r/>
    </w:p>
    <w:p>
      <w:pPr>
        <w:pStyle w:val="1258"/>
        <w:numPr>
          <w:ilvl w:val="0"/>
          <w:numId w:val="14"/>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主要配料：血红素铁等</w:t>
      </w:r>
      <w:r>
        <w:rPr>
          <w:rStyle w:val="1517"/>
          <w:rFonts w:hint="eastAsia" w:ascii="宋体" w:hAnsi="宋体"/>
          <w:color w:val="000000"/>
          <w:szCs w:val="21"/>
          <w:highlight w:val="none"/>
          <w:lang w:val="en-US" w:eastAsia="zh-CN"/>
        </w:rPr>
      </w:r>
      <w:r/>
    </w:p>
    <w:p>
      <w:pPr>
        <w:pStyle w:val="1258"/>
        <w:numPr>
          <w:ilvl w:val="0"/>
          <w:numId w:val="14"/>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单片含铁≧10毫克</w:t>
      </w:r>
      <w:r>
        <w:rPr>
          <w:rStyle w:val="1517"/>
          <w:rFonts w:hint="eastAsia" w:ascii="宋体" w:hAnsi="宋体"/>
          <w:b/>
          <w:bCs/>
          <w:i/>
          <w:iCs/>
          <w:color w:val="ff0000"/>
          <w:sz w:val="24"/>
          <w:szCs w:val="24"/>
          <w:highlight w:val="none"/>
          <w:u w:val="single"/>
          <w:lang w:val="en-US" w:eastAsia="zh-CN"/>
        </w:rPr>
        <w:t xml:space="preserve">更正为≥</w:t>
      </w:r>
      <w:r>
        <w:rPr>
          <w:rStyle w:val="1517"/>
          <w:rFonts w:hint="eastAsia" w:ascii="宋体" w:hAnsi="宋体" w:eastAsia="宋体" w:cs="Times New Roman"/>
          <w:b/>
          <w:bCs/>
          <w:i/>
          <w:iCs/>
          <w:color w:val="ff0000"/>
          <w:sz w:val="24"/>
          <w:szCs w:val="24"/>
          <w:highlight w:val="none"/>
          <w:u w:val="single"/>
          <w:lang w:val="en-US" w:eastAsia="zh-CN"/>
        </w:rPr>
        <w:t xml:space="preserve">2毫克</w:t>
      </w:r>
      <w:r>
        <w:rPr>
          <w:rStyle w:val="1517"/>
          <w:rFonts w:hint="eastAsia" w:ascii="宋体" w:hAnsi="宋体"/>
          <w:color w:val="000000"/>
          <w:szCs w:val="21"/>
          <w:highlight w:val="none"/>
          <w:lang w:val="en-US" w:eastAsia="zh-CN"/>
        </w:rPr>
        <w:t xml:space="preserve">；</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3、主要功能：预防和改善运动性贫血，维持体内红细胞数量和血红蛋白水平，增强有氧耐力能力。</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b/>
          <w:bCs/>
          <w:color w:val="000000"/>
          <w:szCs w:val="21"/>
          <w:highlight w:val="none"/>
          <w:lang w:val="en-US" w:eastAsia="zh-CN"/>
        </w:rPr>
        <w:t xml:space="preserve">包10：预防运动性贫血类产品2</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Fonts w:hint="eastAsia" w:ascii="宋体" w:hAnsi="宋体" w:eastAsia="宋体" w:cs="宋体"/>
          <w:i w:val="0"/>
          <w:iCs w:val="0"/>
          <w:color w:val="000000"/>
          <w:sz w:val="21"/>
          <w:szCs w:val="21"/>
          <w:highlight w:val="none"/>
          <w:u w:val="none"/>
          <w:lang w:val="en-US" w:eastAsia="zh-CN" w:bidi="ar"/>
        </w:rPr>
      </w:pPr>
      <w:r>
        <w:rPr>
          <w:rStyle w:val="1517"/>
          <w:rFonts w:hint="eastAsia" w:ascii="宋体" w:hAnsi="宋体"/>
          <w:color w:val="000000"/>
          <w:szCs w:val="21"/>
          <w:highlight w:val="none"/>
          <w:lang w:val="en-US" w:eastAsia="zh-CN"/>
        </w:rPr>
        <w:t xml:space="preserve">1、主要配料：富马酸亚铁、维生素</w:t>
      </w:r>
      <w:r>
        <w:rPr>
          <w:rStyle w:val="1517"/>
          <w:rFonts w:ascii="宋体" w:hAnsi="宋体"/>
          <w:color w:val="000000"/>
          <w:szCs w:val="21"/>
          <w:highlight w:val="none"/>
          <w:lang w:val="en-US" w:eastAsia="zh-CN"/>
        </w:rPr>
        <w:t xml:space="preserve">B</w:t>
      </w:r>
      <w:r>
        <w:rPr>
          <w:rStyle w:val="1517"/>
          <w:rFonts w:hint="eastAsia" w:ascii="宋体" w:hAnsi="宋体"/>
          <w:color w:val="000000"/>
          <w:szCs w:val="21"/>
          <w:highlight w:val="none"/>
          <w:lang w:val="en-US" w:eastAsia="zh-CN"/>
        </w:rPr>
        <w:t xml:space="preserve">、叶酸</w:t>
      </w:r>
      <w:r>
        <w:rPr>
          <w:rFonts w:hint="eastAsia" w:ascii="宋体" w:hAnsi="宋体" w:eastAsia="宋体" w:cs="宋体"/>
          <w:b w:val="0"/>
          <w:bCs w:val="0"/>
          <w:i w:val="0"/>
          <w:iCs w:val="0"/>
          <w:color w:val="000000"/>
          <w:sz w:val="21"/>
          <w:szCs w:val="21"/>
          <w:highlight w:val="none"/>
          <w:u w:val="none"/>
          <w:lang w:val="en-US" w:eastAsia="zh-CN"/>
        </w:rPr>
        <w:t xml:space="preserve">等</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258"/>
        <w:numPr>
          <w:ilvl w:val="0"/>
          <w:numId w:val="0"/>
        </w:numPr>
        <w:jc w:val="left"/>
        <w:spacing w:line="440" w:lineRule="exact"/>
        <w:shd w:val="clear" w:color="auto" w:fill="auto"/>
        <w:widowControl/>
        <w:rPr>
          <w:rStyle w:val="1517"/>
          <w:rFonts w:ascii="宋体" w:hAnsi="宋体" w:eastAsia="宋体" w:cs="Times New Roman"/>
          <w:b/>
          <w:bCs/>
          <w:i/>
          <w:iCs/>
          <w:color w:val="ff0000"/>
          <w:sz w:val="24"/>
          <w:szCs w:val="24"/>
          <w:highlight w:val="none"/>
          <w:u w:val="single"/>
          <w:lang w:val="en-US" w:eastAsia="zh-CN"/>
        </w:rPr>
      </w:pPr>
      <w:r>
        <w:rPr>
          <w:rStyle w:val="1517"/>
          <w:rFonts w:hint="eastAsia" w:ascii="宋体" w:hAnsi="宋体" w:eastAsia="宋体" w:cs="Times New Roman"/>
          <w:b/>
          <w:bCs/>
          <w:i/>
          <w:iCs/>
          <w:color w:val="ff0000"/>
          <w:sz w:val="24"/>
          <w:szCs w:val="24"/>
          <w:highlight w:val="none"/>
          <w:u w:val="single"/>
          <w:lang w:val="en-US" w:eastAsia="zh-CN"/>
        </w:rPr>
        <w:t xml:space="preserve">更正新增：2、单片含铁≧10毫克；</w:t>
      </w:r>
      <w:r>
        <w:rPr>
          <w:rStyle w:val="1517"/>
          <w:rFonts w:ascii="宋体" w:hAnsi="宋体" w:eastAsia="宋体" w:cs="Times New Roman"/>
          <w:b/>
          <w:bCs/>
          <w:i/>
          <w:iCs/>
          <w:color w:val="ff0000"/>
          <w:sz w:val="24"/>
          <w:szCs w:val="24"/>
          <w:highlight w:val="none"/>
          <w:u w:val="singl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ff0000"/>
          <w:szCs w:val="21"/>
          <w:highlight w:val="none"/>
          <w:lang w:val="en-US" w:eastAsia="zh-CN"/>
        </w:rPr>
        <w:t xml:space="preserve">3</w:t>
      </w:r>
      <w:r>
        <w:rPr>
          <w:rStyle w:val="1517"/>
          <w:rFonts w:hint="eastAsia" w:ascii="宋体" w:hAnsi="宋体"/>
          <w:color w:val="000000"/>
          <w:szCs w:val="21"/>
          <w:highlight w:val="none"/>
          <w:lang w:val="en-US" w:eastAsia="zh-CN"/>
        </w:rPr>
        <w:t xml:space="preserve">、主要功能：</w:t>
      </w:r>
      <w:r>
        <w:rPr>
          <w:rFonts w:hint="eastAsia"/>
          <w:highlight w:val="none"/>
        </w:rPr>
        <w:t xml:space="preserve">具有维持运动员体内红细胞数量和血红蛋白水平，改善运动性贫血的作用</w:t>
      </w:r>
      <w:r>
        <w:rPr>
          <w:rFonts w:hint="eastAsia"/>
          <w:highlight w:val="none"/>
          <w:lang w:eastAsia="zh-CN"/>
        </w:rPr>
        <w:t xml:space="preserve">。</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b/>
          <w:bCs/>
          <w:color w:val="000000"/>
          <w:szCs w:val="21"/>
          <w:highlight w:val="none"/>
          <w:lang w:val="en-US" w:eastAsia="zh-CN"/>
        </w:rPr>
        <w:t xml:space="preserve">包11：保护心肌类产品</w:t>
      </w:r>
      <w:r>
        <w:rPr>
          <w:rStyle w:val="1517"/>
          <w:rFonts w:hint="eastAsia" w:ascii="宋体" w:hAnsi="宋体"/>
          <w:color w:val="000000"/>
          <w:szCs w:val="21"/>
          <w:highlight w:val="none"/>
          <w:lang w:val="en-US" w:eastAsia="zh-CN"/>
        </w:rPr>
      </w:r>
      <w:r/>
    </w:p>
    <w:p>
      <w:pPr>
        <w:pStyle w:val="1258"/>
        <w:numPr>
          <w:ilvl w:val="0"/>
          <w:numId w:val="15"/>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主要配料：1,6二磷酸果糖（FDP）、肌酸、牛磺酸等；</w:t>
      </w:r>
      <w:r>
        <w:rPr>
          <w:rStyle w:val="1517"/>
          <w:rFonts w:hint="eastAsia" w:ascii="宋体" w:hAnsi="宋体"/>
          <w:color w:val="000000"/>
          <w:szCs w:val="21"/>
          <w:highlight w:val="none"/>
          <w:lang w:val="en-US" w:eastAsia="zh-CN"/>
        </w:rPr>
      </w:r>
      <w:r/>
    </w:p>
    <w:p>
      <w:pPr>
        <w:pStyle w:val="1258"/>
        <w:numPr>
          <w:ilvl w:val="0"/>
          <w:numId w:val="15"/>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营养成分：每100g 1,6-二磷酸果糖≥10g；</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3、主要功能：促进肌酸激酶恢复至正常水平，保护心肌、骨骼肌细胞膜。</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b/>
          <w:bCs/>
          <w:color w:val="000000"/>
          <w:szCs w:val="21"/>
          <w:highlight w:val="none"/>
          <w:lang w:val="en-US" w:eastAsia="zh-CN"/>
        </w:rPr>
        <w:t xml:space="preserve">包12：调节内分泌类产品1</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1、主要配料：人参、山药粉、米糠脂肪烷醇等；</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2、主要功能：提高运动员睾酮水平和抗疲劳能力。</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b/>
          <w:bCs/>
          <w:color w:val="000000"/>
          <w:szCs w:val="21"/>
          <w:highlight w:val="none"/>
          <w:lang w:val="en-US" w:eastAsia="zh-CN"/>
        </w:rPr>
        <w:t xml:space="preserve">包13：调节内分泌类产品2</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1、主要配料：至少含有淫羊藿、玛咖粉、人参粉、牡蛎肽、黄精粉、枸杞子、米糠脂肪烷醇中的一种；</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Fonts w:hint="eastAsia" w:ascii="宋体" w:hAnsi="宋体" w:eastAsia="宋体" w:cs="宋体"/>
          <w:i w:val="0"/>
          <w:iCs w:val="0"/>
          <w:color w:val="000000"/>
          <w:sz w:val="21"/>
          <w:szCs w:val="21"/>
          <w:highlight w:val="none"/>
          <w:u w:val="none"/>
          <w:lang w:val="en-US" w:eastAsia="zh-CN"/>
        </w:rPr>
      </w:pPr>
      <w:r>
        <w:rPr>
          <w:rStyle w:val="1517"/>
          <w:rFonts w:hint="eastAsia" w:ascii="宋体" w:hAnsi="宋体"/>
          <w:color w:val="000000"/>
          <w:szCs w:val="21"/>
          <w:highlight w:val="none"/>
          <w:lang w:val="en-US" w:eastAsia="zh-CN"/>
        </w:rPr>
        <w:t xml:space="preserve">2、主要功能：</w:t>
      </w:r>
      <w:r>
        <w:rPr>
          <w:rFonts w:hint="eastAsia" w:ascii="宋体" w:hAnsi="宋体" w:eastAsia="宋体" w:cs="宋体"/>
          <w:i w:val="0"/>
          <w:iCs w:val="0"/>
          <w:color w:val="000000"/>
          <w:sz w:val="21"/>
          <w:szCs w:val="21"/>
          <w:highlight w:val="none"/>
          <w:u w:val="none"/>
          <w:lang w:val="en-US" w:eastAsia="zh-CN"/>
        </w:rPr>
        <w:t xml:space="preserve">能够提高运动员睾酮水平，增强力量和爆发力，促进蛋白质合成。</w:t>
      </w:r>
      <w:r>
        <w:rPr>
          <w:rFonts w:hint="eastAsia" w:ascii="宋体" w:hAnsi="宋体" w:eastAsia="宋体" w:cs="宋体"/>
          <w:i w:val="0"/>
          <w:iCs w:val="0"/>
          <w:color w:val="000000"/>
          <w:sz w:val="21"/>
          <w:szCs w:val="21"/>
          <w:highlight w:val="none"/>
          <w:u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b/>
          <w:bCs/>
          <w:color w:val="000000"/>
          <w:szCs w:val="21"/>
          <w:highlight w:val="none"/>
          <w:lang w:val="en-US" w:eastAsia="zh-CN"/>
        </w:rPr>
        <w:t xml:space="preserve">包14：运动前启动剂</w:t>
      </w:r>
      <w:r>
        <w:rPr>
          <w:rStyle w:val="1517"/>
          <w:rFonts w:hint="eastAsia" w:ascii="宋体" w:hAnsi="宋体"/>
          <w:color w:val="000000"/>
          <w:szCs w:val="21"/>
          <w:highlight w:val="none"/>
          <w:lang w:val="en-US" w:eastAsia="zh-CN"/>
        </w:rPr>
      </w:r>
      <w:r/>
    </w:p>
    <w:p>
      <w:pPr>
        <w:pStyle w:val="1258"/>
        <w:numPr>
          <w:ilvl w:val="0"/>
          <w:numId w:val="16"/>
        </w:numPr>
        <w:jc w:val="left"/>
        <w:spacing w:line="440" w:lineRule="exact"/>
        <w:shd w:val="clear" w:color="auto" w:fill="auto"/>
        <w:widowControl/>
        <w:rPr>
          <w:rFonts w:hint="eastAsia" w:ascii="宋体" w:hAnsi="宋体" w:eastAsia="宋体" w:cs="宋体"/>
          <w:b w:val="0"/>
          <w:bCs w:val="0"/>
          <w:i w:val="0"/>
          <w:iCs w:val="0"/>
          <w:color w:val="000000"/>
          <w:sz w:val="21"/>
          <w:szCs w:val="21"/>
          <w:highlight w:val="none"/>
          <w:u w:val="none"/>
          <w:lang w:val="en-US" w:eastAsia="zh-CN"/>
        </w:rPr>
      </w:pPr>
      <w:r>
        <w:rPr>
          <w:rStyle w:val="1517"/>
          <w:rFonts w:hint="eastAsia" w:ascii="宋体" w:hAnsi="宋体"/>
          <w:color w:val="000000"/>
          <w:szCs w:val="21"/>
          <w:highlight w:val="none"/>
          <w:lang w:val="en-US" w:eastAsia="zh-CN"/>
        </w:rPr>
        <w:t xml:space="preserve">主要配料：</w:t>
      </w:r>
      <w:r>
        <w:rPr>
          <w:rFonts w:hint="eastAsia" w:ascii="宋体" w:hAnsi="宋体" w:eastAsia="宋体" w:cs="宋体"/>
          <w:b w:val="0"/>
          <w:bCs w:val="0"/>
          <w:i w:val="0"/>
          <w:iCs w:val="0"/>
          <w:color w:val="000000"/>
          <w:sz w:val="21"/>
          <w:szCs w:val="21"/>
          <w:highlight w:val="none"/>
          <w:u w:val="none"/>
          <w:lang w:val="en-US" w:eastAsia="zh-CN"/>
        </w:rPr>
        <w:t xml:space="preserve">红参、黄精、咖啡因、牛磺酸等；</w:t>
      </w:r>
      <w:r>
        <w:rPr>
          <w:rFonts w:hint="eastAsia" w:ascii="宋体" w:hAnsi="宋体" w:eastAsia="宋体" w:cs="宋体"/>
          <w:b w:val="0"/>
          <w:bCs w:val="0"/>
          <w:i w:val="0"/>
          <w:iCs w:val="0"/>
          <w:color w:val="000000"/>
          <w:sz w:val="21"/>
          <w:szCs w:val="21"/>
          <w:highlight w:val="none"/>
          <w:u w:val="none"/>
          <w:lang w:val="en-US" w:eastAsia="zh-CN"/>
        </w:rPr>
      </w:r>
      <w:r/>
    </w:p>
    <w:p>
      <w:pPr>
        <w:pStyle w:val="1258"/>
        <w:numPr>
          <w:ilvl w:val="0"/>
          <w:numId w:val="0"/>
        </w:numPr>
        <w:jc w:val="left"/>
        <w:spacing w:line="440" w:lineRule="exact"/>
        <w:shd w:val="clear" w:color="auto" w:fill="auto"/>
        <w:widowControl/>
        <w:rPr>
          <w:rFonts w:hint="eastAsia" w:ascii="宋体" w:hAnsi="宋体" w:eastAsia="宋体" w:cs="宋体"/>
          <w:i w:val="0"/>
          <w:iCs w:val="0"/>
          <w:color w:val="000000"/>
          <w:sz w:val="21"/>
          <w:szCs w:val="21"/>
          <w:highlight w:val="none"/>
          <w:u w:val="none"/>
          <w:lang w:val="en-US" w:eastAsia="zh-CN"/>
        </w:rPr>
      </w:pPr>
      <w:r>
        <w:rPr>
          <w:rStyle w:val="1517"/>
          <w:rFonts w:hint="eastAsia" w:ascii="宋体" w:hAnsi="宋体"/>
          <w:color w:val="000000"/>
          <w:szCs w:val="21"/>
          <w:highlight w:val="none"/>
          <w:lang w:val="en-US" w:eastAsia="zh-CN"/>
        </w:rPr>
        <w:t xml:space="preserve">2、主要功能：</w:t>
      </w:r>
      <w:r>
        <w:rPr>
          <w:rFonts w:hint="eastAsia" w:ascii="宋体" w:hAnsi="宋体" w:eastAsia="宋体" w:cs="宋体"/>
          <w:i w:val="0"/>
          <w:iCs w:val="0"/>
          <w:color w:val="000000"/>
          <w:sz w:val="21"/>
          <w:szCs w:val="21"/>
          <w:highlight w:val="none"/>
          <w:u w:val="none"/>
          <w:lang w:val="en-US" w:eastAsia="zh-CN"/>
        </w:rPr>
        <w:t xml:space="preserve">提高训练/比赛中的神经兴奋性（警觉度、专注力等），提高运动表现；应对运动状态不佳、疲乏无力等问题，有助于缓解运动疲劳，唤回运动状态，能够提高机体代谢能力，增强机体活力。</w:t>
      </w:r>
      <w:r>
        <w:rPr>
          <w:rFonts w:hint="eastAsia" w:ascii="宋体" w:hAnsi="宋体" w:eastAsia="宋体" w:cs="宋体"/>
          <w:i w:val="0"/>
          <w:iCs w:val="0"/>
          <w:color w:val="000000"/>
          <w:sz w:val="21"/>
          <w:szCs w:val="21"/>
          <w:highlight w:val="none"/>
          <w:u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b/>
          <w:bCs/>
          <w:color w:val="000000"/>
          <w:szCs w:val="21"/>
          <w:highlight w:val="none"/>
          <w:lang w:val="en-US" w:eastAsia="zh-CN"/>
        </w:rPr>
      </w:pPr>
      <w:r>
        <w:rPr>
          <w:rStyle w:val="1517"/>
          <w:rFonts w:hint="eastAsia" w:ascii="宋体" w:hAnsi="宋体"/>
          <w:b/>
          <w:bCs/>
          <w:color w:val="000000"/>
          <w:szCs w:val="21"/>
          <w:highlight w:val="none"/>
          <w:lang w:val="en-US" w:eastAsia="zh-CN"/>
        </w:rPr>
        <w:t xml:space="preserve">包15：保护关节及软骨类产品</w:t>
      </w:r>
      <w:r>
        <w:rPr>
          <w:rStyle w:val="1517"/>
          <w:rFonts w:hint="eastAsia" w:ascii="宋体" w:hAnsi="宋体"/>
          <w:b/>
          <w:bCs/>
          <w:color w:val="000000"/>
          <w:szCs w:val="21"/>
          <w:highlight w:val="none"/>
          <w:lang w:val="en-US" w:eastAsia="zh-CN"/>
        </w:rPr>
      </w:r>
      <w:r/>
    </w:p>
    <w:p>
      <w:pPr>
        <w:pStyle w:val="1258"/>
        <w:numPr>
          <w:ilvl w:val="0"/>
          <w:numId w:val="17"/>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主要配料：骨胶原蛋白肽、山竹粉、石榴粉、维生素C等；</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2、主要功能：降低并修复运动后软骨组织损伤，具有减少自由基引起的关节炎症和疼痛等作用。</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b/>
          <w:bCs/>
          <w:color w:val="000000"/>
          <w:szCs w:val="21"/>
          <w:highlight w:val="none"/>
          <w:lang w:val="en-US" w:eastAsia="zh-CN"/>
        </w:rPr>
      </w:pPr>
      <w:r>
        <w:rPr>
          <w:rStyle w:val="1517"/>
          <w:rFonts w:hint="eastAsia" w:ascii="宋体" w:hAnsi="宋体"/>
          <w:b/>
          <w:bCs/>
          <w:color w:val="000000"/>
          <w:szCs w:val="21"/>
          <w:highlight w:val="none"/>
          <w:lang w:val="en-US" w:eastAsia="zh-CN"/>
        </w:rPr>
        <w:t xml:space="preserve">包16：能量胶类产品</w:t>
      </w:r>
      <w:r>
        <w:rPr>
          <w:rStyle w:val="1517"/>
          <w:rFonts w:hint="eastAsia" w:ascii="宋体" w:hAnsi="宋体"/>
          <w:b/>
          <w:bCs/>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1、主要配料：</w:t>
      </w:r>
      <w:r>
        <w:rPr>
          <w:rFonts w:hint="eastAsia" w:ascii="宋体" w:hAnsi="宋体" w:eastAsia="宋体" w:cs="宋体"/>
          <w:i w:val="0"/>
          <w:iCs w:val="0"/>
          <w:color w:val="000000"/>
          <w:sz w:val="21"/>
          <w:szCs w:val="21"/>
          <w:highlight w:val="none"/>
          <w:u w:val="none"/>
          <w:lang w:val="en-US" w:eastAsia="zh-CN"/>
        </w:rPr>
        <w:t xml:space="preserve">食用葡萄糖、牛磺酸、B族维生素</w:t>
      </w:r>
      <w:r>
        <w:rPr>
          <w:rStyle w:val="1517"/>
          <w:rFonts w:hint="eastAsia" w:ascii="宋体" w:hAnsi="宋体"/>
          <w:color w:val="000000"/>
          <w:szCs w:val="21"/>
          <w:highlight w:val="none"/>
          <w:lang w:val="en-US" w:eastAsia="zh-CN"/>
        </w:rPr>
        <w:t xml:space="preserve">；</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2、主要功能：</w:t>
      </w:r>
      <w:r>
        <w:rPr>
          <w:rFonts w:hint="eastAsia" w:ascii="宋体" w:hAnsi="宋体" w:eastAsia="宋体" w:cs="宋体"/>
          <w:i w:val="0"/>
          <w:iCs w:val="0"/>
          <w:color w:val="000000"/>
          <w:sz w:val="21"/>
          <w:szCs w:val="21"/>
          <w:highlight w:val="none"/>
          <w:u w:val="none"/>
          <w:lang w:val="en-US" w:eastAsia="zh-CN"/>
        </w:rPr>
        <w:t xml:space="preserve">可快速并持续的补充能量以及运动所需的维生素和矿物质，延缓疲劳发生,增强运动耐力</w:t>
      </w:r>
      <w:r>
        <w:rPr>
          <w:rStyle w:val="1517"/>
          <w:rFonts w:hint="eastAsia" w:ascii="宋体" w:hAnsi="宋体"/>
          <w:color w:val="000000"/>
          <w:szCs w:val="21"/>
          <w:highlight w:val="none"/>
          <w:lang w:val="en-US" w:eastAsia="zh-CN"/>
        </w:rPr>
        <w:t xml:space="preserve">。</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b/>
          <w:bCs/>
          <w:color w:val="000000"/>
          <w:szCs w:val="21"/>
          <w:highlight w:val="none"/>
          <w:lang w:val="en-US" w:eastAsia="zh-CN"/>
        </w:rPr>
      </w:pPr>
      <w:r>
        <w:rPr>
          <w:rStyle w:val="1517"/>
          <w:rFonts w:hint="eastAsia" w:ascii="宋体" w:hAnsi="宋体"/>
          <w:b/>
          <w:bCs/>
          <w:color w:val="000000"/>
          <w:szCs w:val="21"/>
          <w:highlight w:val="none"/>
          <w:lang w:val="en-US" w:eastAsia="zh-CN"/>
        </w:rPr>
        <w:t xml:space="preserve">包17：调节神经类产品</w:t>
      </w:r>
      <w:r>
        <w:rPr>
          <w:rStyle w:val="1517"/>
          <w:rFonts w:hint="eastAsia" w:ascii="宋体" w:hAnsi="宋体"/>
          <w:b/>
          <w:bCs/>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1、主要配料：</w:t>
      </w:r>
      <w:r>
        <w:rPr>
          <w:rFonts w:hint="eastAsia" w:ascii="宋体" w:hAnsi="宋体" w:eastAsia="宋体" w:cs="宋体"/>
          <w:i w:val="0"/>
          <w:iCs w:val="0"/>
          <w:color w:val="000000"/>
          <w:sz w:val="21"/>
          <w:szCs w:val="21"/>
          <w:highlight w:val="none"/>
          <w:u w:val="none"/>
          <w:lang w:val="en-US" w:eastAsia="zh-CN"/>
        </w:rPr>
        <w:t xml:space="preserve">磷脂酰丝氨酸</w:t>
      </w:r>
      <w:r>
        <w:rPr>
          <w:rStyle w:val="1517"/>
          <w:rFonts w:hint="eastAsia" w:ascii="宋体" w:hAnsi="宋体"/>
          <w:color w:val="000000"/>
          <w:szCs w:val="21"/>
          <w:highlight w:val="none"/>
          <w:lang w:val="en-US" w:eastAsia="zh-CN"/>
        </w:rPr>
        <w:t xml:space="preserve">等；</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2、主要功能：双向调节运动员神经兴奋性，加快神经肌肉间的信号传递，提高神经肌肉反应速度。改善神经细胞功能，调节神经脉冲传导。稳定神经对肌肉的控制能力，增强协调能力。</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b/>
          <w:bCs/>
          <w:color w:val="000000"/>
          <w:szCs w:val="21"/>
          <w:highlight w:val="none"/>
          <w:lang w:val="en-US" w:eastAsia="zh-CN"/>
        </w:rPr>
      </w:pPr>
      <w:r>
        <w:rPr>
          <w:rStyle w:val="1517"/>
          <w:rFonts w:hint="eastAsia" w:ascii="宋体" w:hAnsi="宋体"/>
          <w:b/>
          <w:bCs/>
          <w:color w:val="000000"/>
          <w:szCs w:val="21"/>
          <w:highlight w:val="none"/>
          <w:lang w:val="en-US" w:eastAsia="zh-CN"/>
        </w:rPr>
        <w:t xml:space="preserve">包18：补充维生素矿物质类产品</w:t>
      </w:r>
      <w:r>
        <w:rPr>
          <w:rStyle w:val="1517"/>
          <w:rFonts w:hint="eastAsia" w:ascii="宋体" w:hAnsi="宋体"/>
          <w:b/>
          <w:bCs/>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1、主要配料：含有钠、钾等矿物质，含有维生素B等维生素；</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color w:val="000000"/>
          <w:szCs w:val="21"/>
          <w:highlight w:val="none"/>
          <w:lang w:val="en-US" w:eastAsia="zh-CN"/>
        </w:rPr>
      </w:pPr>
      <w:r>
        <w:rPr>
          <w:rStyle w:val="1517"/>
          <w:rFonts w:hint="eastAsia" w:ascii="宋体" w:hAnsi="宋体"/>
          <w:color w:val="000000"/>
          <w:szCs w:val="21"/>
          <w:highlight w:val="none"/>
          <w:lang w:val="en-US" w:eastAsia="zh-CN"/>
        </w:rPr>
        <w:t xml:space="preserve">2、主要功能：补充运动中丢失的电解质、促进能量代谢的维生素，预防肌肉痉挛，延缓疲劳发生。</w:t>
      </w:r>
      <w:r>
        <w:rPr>
          <w:rStyle w:val="1517"/>
          <w:rFonts w:hint="eastAsia" w:ascii="宋体" w:hAnsi="宋体"/>
          <w:color w:val="000000"/>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eastAsia="宋体" w:cs="Times New Roman"/>
          <w:b/>
          <w:bCs/>
          <w:color w:val="000000"/>
          <w:sz w:val="21"/>
          <w:szCs w:val="21"/>
          <w:highlight w:val="none"/>
          <w:lang w:val="en-US" w:eastAsia="zh-CN"/>
        </w:rPr>
      </w:pPr>
      <w:r>
        <w:rPr>
          <w:rStyle w:val="1517"/>
          <w:rFonts w:hint="eastAsia" w:ascii="宋体" w:hAnsi="宋体" w:eastAsia="宋体" w:cs="Times New Roman"/>
          <w:b/>
          <w:bCs/>
          <w:color w:val="000000"/>
          <w:sz w:val="21"/>
          <w:szCs w:val="21"/>
          <w:highlight w:val="none"/>
          <w:lang w:val="en-US" w:eastAsia="zh-CN"/>
        </w:rPr>
        <w:t xml:space="preserve">包19：减脂类产品</w:t>
      </w:r>
      <w:r>
        <w:rPr>
          <w:rStyle w:val="1517"/>
          <w:rFonts w:hint="eastAsia" w:ascii="宋体" w:hAnsi="宋体" w:eastAsia="宋体" w:cs="Times New Roman"/>
          <w:b/>
          <w:bCs/>
          <w:color w:val="000000"/>
          <w:sz w:val="21"/>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eastAsia="宋体" w:cs="Times New Roman"/>
          <w:color w:val="000000"/>
          <w:sz w:val="21"/>
          <w:szCs w:val="21"/>
          <w:highlight w:val="none"/>
          <w:lang w:val="en-US" w:eastAsia="zh-CN"/>
        </w:rPr>
      </w:pPr>
      <w:r>
        <w:rPr>
          <w:rStyle w:val="1517"/>
          <w:rFonts w:hint="eastAsia" w:ascii="宋体" w:hAnsi="宋体" w:eastAsia="宋体" w:cs="Times New Roman"/>
          <w:color w:val="000000"/>
          <w:sz w:val="21"/>
          <w:szCs w:val="21"/>
          <w:highlight w:val="none"/>
          <w:lang w:val="en-US" w:eastAsia="zh-CN"/>
        </w:rPr>
        <w:t xml:space="preserve">1、主要配料：</w:t>
      </w:r>
      <w:r>
        <w:rPr>
          <w:rFonts w:hint="eastAsia" w:ascii="宋体" w:hAnsi="宋体" w:eastAsia="宋体" w:cs="宋体"/>
          <w:i w:val="0"/>
          <w:iCs w:val="0"/>
          <w:color w:val="000000"/>
          <w:sz w:val="21"/>
          <w:szCs w:val="21"/>
          <w:u w:val="none"/>
          <w:lang w:val="en-US" w:eastAsia="zh-CN" w:bidi="ar"/>
        </w:rPr>
        <w:t xml:space="preserve">左旋肉碱、共轭亚油酸等；</w:t>
      </w:r>
      <w:r>
        <w:rPr>
          <w:rStyle w:val="1517"/>
          <w:rFonts w:hint="eastAsia" w:ascii="宋体" w:hAnsi="宋体" w:eastAsia="宋体" w:cs="Times New Roman"/>
          <w:color w:val="000000"/>
          <w:sz w:val="21"/>
          <w:szCs w:val="21"/>
          <w:highlight w:val="none"/>
          <w:lang w:val="en-US" w:eastAsia="zh-CN"/>
        </w:rPr>
        <w:t xml:space="preserve">；</w:t>
      </w:r>
      <w:r>
        <w:rPr>
          <w:rStyle w:val="1517"/>
          <w:rFonts w:hint="eastAsia" w:ascii="宋体" w:hAnsi="宋体" w:eastAsia="宋体" w:cs="Times New Roman"/>
          <w:color w:val="000000"/>
          <w:sz w:val="21"/>
          <w:szCs w:val="21"/>
          <w:highlight w:val="none"/>
          <w:lang w:val="en-US" w:eastAsia="zh-CN"/>
        </w:rPr>
      </w:r>
      <w:r/>
    </w:p>
    <w:p>
      <w:pPr>
        <w:pStyle w:val="1258"/>
        <w:numPr>
          <w:ilvl w:val="0"/>
          <w:numId w:val="0"/>
        </w:numPr>
        <w:jc w:val="left"/>
        <w:spacing w:line="440" w:lineRule="exact"/>
        <w:shd w:val="clear" w:color="auto" w:fill="auto"/>
        <w:widowControl/>
        <w:rPr>
          <w:rStyle w:val="1517"/>
          <w:rFonts w:hint="eastAsia" w:ascii="宋体" w:hAnsi="宋体" w:eastAsia="宋体" w:cs="Times New Roman"/>
          <w:color w:val="000000"/>
          <w:sz w:val="21"/>
          <w:szCs w:val="21"/>
          <w:highlight w:val="none"/>
          <w:lang w:val="en-US" w:eastAsia="zh-CN"/>
        </w:rPr>
      </w:pPr>
      <w:r>
        <w:rPr>
          <w:rStyle w:val="1517"/>
          <w:rFonts w:hint="eastAsia" w:ascii="宋体" w:hAnsi="宋体" w:eastAsia="宋体" w:cs="Times New Roman"/>
          <w:color w:val="000000"/>
          <w:sz w:val="21"/>
          <w:szCs w:val="21"/>
          <w:highlight w:val="none"/>
          <w:lang w:val="en-US" w:eastAsia="zh-CN"/>
        </w:rPr>
        <w:t xml:space="preserve">2、主要功能：</w:t>
      </w:r>
      <w:r>
        <w:rPr>
          <w:rFonts w:hint="eastAsia" w:ascii="宋体" w:hAnsi="宋体" w:eastAsia="宋体" w:cs="宋体"/>
          <w:i w:val="0"/>
          <w:iCs w:val="0"/>
          <w:color w:val="000000"/>
          <w:sz w:val="21"/>
          <w:szCs w:val="21"/>
          <w:u w:val="none"/>
          <w:lang w:val="en-US" w:eastAsia="zh-CN" w:bidi="ar"/>
        </w:rPr>
        <w:t xml:space="preserve">促进脂肪的分解代谢，帮助运动员减控体重</w:t>
      </w:r>
      <w:r>
        <w:rPr>
          <w:rStyle w:val="1517"/>
          <w:rFonts w:hint="eastAsia" w:ascii="宋体" w:hAnsi="宋体" w:eastAsia="宋体" w:cs="Times New Roman"/>
          <w:color w:val="000000"/>
          <w:sz w:val="21"/>
          <w:szCs w:val="21"/>
          <w:highlight w:val="none"/>
          <w:lang w:val="en-US" w:eastAsia="zh-CN"/>
        </w:rPr>
        <w:t xml:space="preserve">。</w:t>
      </w:r>
      <w:r>
        <w:rPr>
          <w:rStyle w:val="1517"/>
          <w:rFonts w:hint="eastAsia" w:ascii="宋体" w:hAnsi="宋体" w:eastAsia="宋体" w:cs="Times New Roman"/>
          <w:color w:val="000000"/>
          <w:sz w:val="21"/>
          <w:szCs w:val="21"/>
          <w:highlight w:val="none"/>
          <w:lang w:val="en-US" w:eastAsia="zh-CN"/>
        </w:rPr>
      </w:r>
      <w:r/>
    </w:p>
    <w:p>
      <w:pPr>
        <w:pStyle w:val="1258"/>
      </w:pPr>
      <w:r/>
      <w:r/>
    </w:p>
    <w:p>
      <w:pPr>
        <w:pStyle w:val="1258"/>
        <w:ind w:firstLine="420"/>
        <w:spacing w:line="360" w:lineRule="auto"/>
        <w:rPr>
          <w:rFonts w:hint="eastAsia"/>
        </w:rPr>
      </w:pPr>
      <w:r>
        <w:rPr>
          <w:rFonts w:hint="eastAsia"/>
        </w:rPr>
      </w:r>
      <w:r/>
    </w:p>
    <w:p>
      <w:pPr>
        <w:pStyle w:val="1258"/>
        <w:ind w:firstLine="723"/>
        <w:spacing w:line="432" w:lineRule="auto"/>
        <w:rPr>
          <w:b/>
          <w:sz w:val="36"/>
          <w:szCs w:val="36"/>
        </w:rPr>
      </w:pPr>
      <w:r>
        <w:rPr>
          <w:b/>
          <w:sz w:val="36"/>
          <w:szCs w:val="36"/>
        </w:rPr>
        <w:t xml:space="preserve"> </w:t>
      </w:r>
      <w:r>
        <w:rPr>
          <w:b/>
          <w:sz w:val="36"/>
          <w:szCs w:val="36"/>
        </w:rPr>
      </w:r>
      <w:r/>
    </w:p>
    <w:p>
      <w:pPr>
        <w:pStyle w:val="1258"/>
        <w:jc w:val="center"/>
        <w:spacing w:line="360" w:lineRule="auto"/>
        <w:rPr>
          <w:b/>
          <w:sz w:val="36"/>
          <w:szCs w:val="36"/>
        </w:rPr>
        <w:outlineLvl w:val="0"/>
      </w:pPr>
      <w:r>
        <w:rPr>
          <w:b/>
          <w:sz w:val="36"/>
          <w:szCs w:val="36"/>
        </w:rPr>
        <w:br w:type="page" w:clear="all"/>
      </w:r>
      <w:bookmarkStart w:id="651" w:name="_Toc1745"/>
      <w:r>
        <w:rPr>
          <w:b/>
          <w:sz w:val="36"/>
          <w:szCs w:val="36"/>
        </w:rPr>
        <w:t xml:space="preserve">第五章   合同草案条款</w:t>
      </w:r>
      <w:bookmarkEnd w:id="651"/>
      <w:r>
        <w:rPr>
          <w:b/>
          <w:sz w:val="36"/>
          <w:szCs w:val="36"/>
        </w:rPr>
      </w:r>
      <w:r/>
    </w:p>
    <w:p>
      <w:pPr>
        <w:pStyle w:val="1339"/>
        <w:rPr>
          <w:color w:val="000000"/>
        </w:rPr>
      </w:pPr>
      <w:r>
        <w:rPr>
          <w:color w:val="000000"/>
        </w:rPr>
      </w:r>
      <w:r/>
    </w:p>
    <w:p>
      <w:pPr>
        <w:pStyle w:val="1289"/>
        <w:jc w:val="center"/>
        <w:tabs>
          <w:tab w:val="left" w:pos="567" w:leader="none"/>
        </w:tabs>
        <w:rPr>
          <w:rFonts w:hint="eastAsia" w:cs="宋体"/>
          <w:b/>
          <w:bCs/>
          <w:spacing w:val="-20"/>
          <w:sz w:val="48"/>
          <w:szCs w:val="48"/>
          <w:highlight w:val="none"/>
        </w:rPr>
      </w:pPr>
      <w:r>
        <w:rPr>
          <w:rFonts w:hint="eastAsia" w:cs="宋体"/>
          <w:b/>
          <w:bCs/>
          <w:spacing w:val="-20"/>
          <w:sz w:val="48"/>
          <w:szCs w:val="48"/>
          <w:highlight w:val="none"/>
        </w:rPr>
        <w:t xml:space="preserve">政府采购货物买卖合同</w:t>
      </w:r>
      <w:r>
        <w:rPr>
          <w:rFonts w:hint="eastAsia" w:cs="宋体"/>
          <w:b/>
          <w:bCs/>
          <w:spacing w:val="-20"/>
          <w:sz w:val="48"/>
          <w:szCs w:val="48"/>
          <w:highlight w:val="none"/>
        </w:rPr>
      </w:r>
      <w:r/>
    </w:p>
    <w:p>
      <w:pPr>
        <w:pStyle w:val="1289"/>
        <w:jc w:val="center"/>
        <w:tabs>
          <w:tab w:val="left" w:pos="567" w:leader="none"/>
        </w:tabs>
        <w:rPr>
          <w:rFonts w:hint="eastAsia" w:cs="宋体"/>
          <w:b/>
          <w:bCs/>
          <w:spacing w:val="-20"/>
          <w:sz w:val="48"/>
          <w:szCs w:val="48"/>
          <w:highlight w:val="none"/>
        </w:rPr>
      </w:pPr>
      <w:r>
        <w:rPr>
          <w:rFonts w:hint="eastAsia" w:cs="宋体"/>
          <w:b/>
          <w:bCs/>
          <w:spacing w:val="-20"/>
          <w:sz w:val="48"/>
          <w:szCs w:val="48"/>
          <w:highlight w:val="none"/>
        </w:rPr>
        <w:t xml:space="preserve">（试行）</w:t>
      </w:r>
      <w:r>
        <w:rPr>
          <w:rFonts w:hint="eastAsia" w:cs="宋体"/>
          <w:b/>
          <w:bCs/>
          <w:spacing w:val="-20"/>
          <w:sz w:val="48"/>
          <w:szCs w:val="48"/>
          <w:highlight w:val="none"/>
        </w:rPr>
      </w:r>
      <w:r/>
    </w:p>
    <w:p>
      <w:pPr>
        <w:pStyle w:val="1258"/>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1258"/>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1258"/>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1258"/>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rPr>
          <w:sz w:val="32"/>
          <w:szCs w:val="32"/>
          <w:highlight w:val="none"/>
        </w:rPr>
      </w:r>
      <w:r/>
    </w:p>
    <w:p>
      <w:pPr>
        <w:pStyle w:val="1258"/>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rPr>
          <w:sz w:val="32"/>
          <w:szCs w:val="32"/>
          <w:highlight w:val="none"/>
          <w:u w:val="single"/>
        </w:rPr>
      </w:r>
      <w:r/>
    </w:p>
    <w:p>
      <w:pPr>
        <w:pStyle w:val="1258"/>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rPr>
          <w:sz w:val="32"/>
          <w:szCs w:val="32"/>
          <w:highlight w:val="none"/>
        </w:rPr>
      </w:r>
      <w:r/>
    </w:p>
    <w:p>
      <w:pPr>
        <w:pStyle w:val="1258"/>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rPr>
          <w:sz w:val="32"/>
          <w:szCs w:val="32"/>
          <w:highlight w:val="none"/>
          <w:u w:val="single"/>
        </w:rPr>
      </w:r>
      <w:r/>
    </w:p>
    <w:p>
      <w:pPr>
        <w:pStyle w:val="1258"/>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rPr>
          <w:sz w:val="32"/>
          <w:szCs w:val="32"/>
          <w:highlight w:val="none"/>
        </w:rPr>
      </w:r>
      <w:r/>
    </w:p>
    <w:p>
      <w:pPr>
        <w:pStyle w:val="1258"/>
        <w:rPr>
          <w:highlight w:val="none"/>
        </w:rPr>
      </w:pPr>
      <w:r>
        <w:rPr>
          <w:highlight w:val="none"/>
        </w:rPr>
      </w:r>
      <w:r/>
    </w:p>
    <w:p>
      <w:pPr>
        <w:pStyle w:val="1258"/>
        <w:rPr>
          <w:rFonts w:eastAsia="黑体"/>
          <w:sz w:val="44"/>
          <w:szCs w:val="44"/>
          <w:highlight w:val="none"/>
        </w:rPr>
      </w:pPr>
      <w:r>
        <w:rPr>
          <w:rFonts w:eastAsia="黑体"/>
          <w:sz w:val="44"/>
          <w:szCs w:val="44"/>
          <w:highlight w:val="none"/>
        </w:rPr>
        <w:br w:type="page" w:clear="all"/>
      </w:r>
      <w:r>
        <w:rPr>
          <w:rFonts w:eastAsia="黑体"/>
          <w:sz w:val="44"/>
          <w:szCs w:val="44"/>
          <w:highlight w:val="none"/>
        </w:rPr>
      </w:r>
      <w:r/>
    </w:p>
    <w:p>
      <w:pPr>
        <w:pStyle w:val="1258"/>
        <w:rPr>
          <w:rFonts w:eastAsia="黑体"/>
          <w:sz w:val="44"/>
          <w:szCs w:val="44"/>
          <w:highlight w:val="none"/>
        </w:rPr>
      </w:pPr>
      <w:r>
        <w:rPr>
          <w:rFonts w:eastAsia="黑体"/>
          <w:sz w:val="44"/>
          <w:szCs w:val="44"/>
          <w:highlight w:val="none"/>
        </w:rPr>
      </w:r>
      <w:r/>
    </w:p>
    <w:p>
      <w:pPr>
        <w:pStyle w:val="1258"/>
        <w:rPr>
          <w:rFonts w:eastAsia="黑体"/>
          <w:sz w:val="44"/>
          <w:szCs w:val="44"/>
          <w:highlight w:val="none"/>
        </w:rPr>
      </w:pPr>
      <w:r>
        <w:rPr>
          <w:rFonts w:eastAsia="黑体"/>
          <w:sz w:val="44"/>
          <w:szCs w:val="44"/>
          <w:highlight w:val="none"/>
        </w:rPr>
      </w:r>
      <w:r/>
    </w:p>
    <w:p>
      <w:pPr>
        <w:pStyle w:val="1258"/>
        <w:jc w:val="center"/>
        <w:rPr>
          <w:rFonts w:hint="eastAsia" w:eastAsia="黑体"/>
          <w:sz w:val="44"/>
          <w:szCs w:val="44"/>
          <w:highlight w:val="none"/>
        </w:rPr>
      </w:pPr>
      <w:r>
        <w:rPr>
          <w:rFonts w:hint="eastAsia" w:eastAsia="黑体"/>
          <w:sz w:val="44"/>
          <w:szCs w:val="44"/>
          <w:highlight w:val="none"/>
        </w:rPr>
        <w:t xml:space="preserve">使 用 说 明</w:t>
      </w:r>
      <w:r>
        <w:rPr>
          <w:rFonts w:hint="eastAsia" w:eastAsia="黑体"/>
          <w:sz w:val="44"/>
          <w:szCs w:val="44"/>
          <w:highlight w:val="none"/>
        </w:rPr>
      </w:r>
      <w:r/>
    </w:p>
    <w:p>
      <w:pPr>
        <w:pStyle w:val="1258"/>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r>
      <w:r/>
    </w:p>
    <w:p>
      <w:pPr>
        <w:pStyle w:val="1258"/>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highlight w:val="none"/>
        </w:rPr>
      </w:r>
      <w:r/>
    </w:p>
    <w:p>
      <w:pPr>
        <w:pStyle w:val="1258"/>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rPr>
          <w:rFonts w:eastAsia="黑体"/>
          <w:sz w:val="44"/>
          <w:szCs w:val="44"/>
          <w:highlight w:val="none"/>
        </w:rPr>
      </w:r>
      <w:r/>
    </w:p>
    <w:p>
      <w:pPr>
        <w:pStyle w:val="1258"/>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highlight w:val="none"/>
        </w:rPr>
      </w:r>
      <w:r/>
    </w:p>
    <w:p>
      <w:pPr>
        <w:pStyle w:val="1258"/>
        <w:ind w:firstLine="880"/>
        <w:rPr>
          <w:rFonts w:eastAsia="黑体"/>
          <w:sz w:val="44"/>
          <w:szCs w:val="44"/>
          <w:highlight w:val="none"/>
        </w:rPr>
        <w:sectPr>
          <w:footerReference w:type="default" r:id="rId21"/>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highlight w:val="none"/>
        </w:rPr>
      </w:r>
      <w:r/>
    </w:p>
    <w:p>
      <w:pPr>
        <w:pStyle w:val="1260"/>
        <w:spacing w:line="400" w:lineRule="exact"/>
        <w:rPr>
          <w:rFonts w:hint="eastAsia" w:ascii="黑体" w:hAnsi="黑体"/>
          <w:sz w:val="28"/>
          <w:szCs w:val="28"/>
          <w:highlight w:val="none"/>
        </w:rPr>
      </w:pPr>
      <w:r/>
      <w:bookmarkStart w:id="652" w:name="_Toc22209"/>
      <w:r>
        <w:rPr>
          <w:rFonts w:hint="eastAsia" w:ascii="黑体" w:hAnsi="黑体"/>
          <w:sz w:val="28"/>
          <w:szCs w:val="28"/>
          <w:highlight w:val="none"/>
        </w:rPr>
      </w:r>
      <w:r/>
    </w:p>
    <w:p>
      <w:pPr>
        <w:pStyle w:val="1260"/>
        <w:spacing w:line="400" w:lineRule="exact"/>
        <w:rPr>
          <w:rFonts w:hint="eastAsia" w:ascii="黑体" w:hAnsi="华文中宋"/>
          <w:b w:val="0"/>
          <w:sz w:val="28"/>
          <w:szCs w:val="28"/>
          <w:highlight w:val="none"/>
        </w:rPr>
      </w:pPr>
      <w:r>
        <w:rPr>
          <w:rFonts w:hint="eastAsia" w:ascii="黑体" w:hAnsi="黑体"/>
          <w:b w:val="0"/>
          <w:sz w:val="28"/>
          <w:szCs w:val="28"/>
          <w:highlight w:val="none"/>
        </w:rPr>
        <w:t xml:space="preserve">第一节 </w:t>
      </w:r>
      <w:r>
        <w:rPr>
          <w:rFonts w:hint="eastAsia" w:ascii="黑体" w:hAnsi="华文中宋"/>
          <w:b w:val="0"/>
          <w:sz w:val="28"/>
          <w:szCs w:val="28"/>
          <w:highlight w:val="none"/>
        </w:rPr>
        <w:t xml:space="preserve">政府采购合同协议书</w:t>
      </w:r>
      <w:bookmarkEnd w:id="652"/>
      <w:r>
        <w:rPr>
          <w:rFonts w:hint="eastAsia" w:ascii="黑体" w:hAnsi="华文中宋"/>
          <w:b w:val="0"/>
          <w:sz w:val="28"/>
          <w:szCs w:val="28"/>
          <w:highlight w:val="none"/>
        </w:rPr>
      </w:r>
      <w:r/>
    </w:p>
    <w:p>
      <w:pPr>
        <w:pStyle w:val="1260"/>
        <w:spacing w:line="400" w:lineRule="exact"/>
        <w:rPr>
          <w:rFonts w:hint="eastAsia" w:ascii="黑体" w:hAnsi="华文中宋"/>
          <w:b w:val="0"/>
          <w:sz w:val="28"/>
          <w:szCs w:val="28"/>
          <w:highlight w:val="none"/>
        </w:rPr>
      </w:pPr>
      <w:r>
        <w:rPr>
          <w:rFonts w:hint="eastAsia" w:ascii="黑体" w:hAnsi="华文中宋"/>
          <w:b w:val="0"/>
          <w:sz w:val="28"/>
          <w:szCs w:val="28"/>
          <w:highlight w:val="none"/>
        </w:rPr>
      </w:r>
      <w:r/>
    </w:p>
    <w:p>
      <w:pPr>
        <w:pStyle w:val="1258"/>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rPr>
          <w:rFonts w:ascii="宋体" w:hAnsi="宋体"/>
          <w:szCs w:val="21"/>
          <w:highlight w:val="none"/>
        </w:rPr>
      </w:r>
      <w:r/>
    </w:p>
    <w:p>
      <w:pPr>
        <w:pStyle w:val="1258"/>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rPr>
          <w:rFonts w:ascii="宋体" w:hAnsi="宋体"/>
          <w:szCs w:val="21"/>
          <w:highlight w:val="none"/>
        </w:rPr>
      </w:r>
      <w:r/>
    </w:p>
    <w:p>
      <w:pPr>
        <w:pStyle w:val="1258"/>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rFonts w:hint="eastAsia" w:ascii="宋体" w:hAnsi="宋体"/>
          <w:szCs w:val="21"/>
          <w:highlight w:val="none"/>
        </w:rPr>
      </w:r>
      <w:r/>
    </w:p>
    <w:p>
      <w:pPr>
        <w:pStyle w:val="1258"/>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rPr>
          <w:rFonts w:hint="eastAsia" w:ascii="宋体" w:hAnsi="宋体"/>
          <w:szCs w:val="21"/>
          <w:highlight w:val="none"/>
        </w:rPr>
      </w:r>
      <w:r/>
    </w:p>
    <w:p>
      <w:pPr>
        <w:pStyle w:val="1258"/>
        <w:spacing w:line="400" w:lineRule="exact"/>
        <w:rPr>
          <w:highlight w:val="none"/>
        </w:rPr>
      </w:pPr>
      <w:r>
        <w:rPr>
          <w:highlight w:val="none"/>
        </w:rPr>
      </w:r>
      <w:r/>
    </w:p>
    <w:p>
      <w:pPr>
        <w:pStyle w:val="1292"/>
        <w:ind w:firstLine="480"/>
        <w:spacing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szCs w:val="21"/>
          <w:highlight w:val="none"/>
        </w:rPr>
      </w:r>
      <w:r/>
    </w:p>
    <w:p>
      <w:pPr>
        <w:pStyle w:val="1258"/>
        <w:numPr>
          <w:ilvl w:val="0"/>
          <w:numId w:val="18"/>
        </w:numPr>
        <w:ind w:firstLine="422"/>
        <w:spacing w:line="400" w:lineRule="exact"/>
        <w:rPr>
          <w:rFonts w:ascii="宋体" w:hAnsi="宋体"/>
          <w:b/>
          <w:szCs w:val="21"/>
          <w:highlight w:val="none"/>
        </w:rPr>
      </w:pPr>
      <w:r>
        <w:rPr>
          <w:rFonts w:hint="eastAsia" w:ascii="宋体" w:hAnsi="宋体"/>
          <w:b/>
          <w:szCs w:val="21"/>
          <w:highlight w:val="none"/>
        </w:rPr>
        <w:t xml:space="preserve">项目信息</w:t>
      </w:r>
      <w:r>
        <w:rPr>
          <w:rFonts w:ascii="宋体" w:hAnsi="宋体"/>
          <w:b/>
          <w:szCs w:val="21"/>
          <w:highlight w:val="none"/>
        </w:rPr>
      </w:r>
      <w:r/>
    </w:p>
    <w:p>
      <w:pPr>
        <w:pStyle w:val="1292"/>
        <w:numPr>
          <w:ilvl w:val="0"/>
          <w:numId w:val="19"/>
        </w:numPr>
        <w:ind w:firstLine="480"/>
        <w:spacing w:line="400" w:lineRule="exact"/>
        <w:rPr>
          <w:rFonts w:ascii="宋体" w:hAnsi="宋体"/>
          <w:szCs w:val="21"/>
          <w:highlight w:val="none"/>
          <w:u w:val="single"/>
        </w:rPr>
      </w:pPr>
      <w:r>
        <w:rPr>
          <w:rFonts w:hint="eastAsia" w:ascii="宋体" w:hAnsi="宋体"/>
          <w:szCs w:val="21"/>
          <w:highlight w:val="none"/>
        </w:rPr>
        <w:t xml:space="preserve">采购项目名称：</w:t>
      </w:r>
      <w:r>
        <w:rPr>
          <w:rFonts w:ascii="宋体" w:hAnsi="宋体"/>
          <w:szCs w:val="21"/>
          <w:highlight w:val="none"/>
          <w:u w:val="single"/>
        </w:rPr>
        <w:t xml:space="preserve">                                          </w:t>
      </w:r>
      <w:r>
        <w:rPr>
          <w:rFonts w:ascii="宋体" w:hAnsi="宋体"/>
          <w:szCs w:val="21"/>
          <w:highlight w:val="none"/>
          <w:u w:val="single"/>
        </w:rPr>
      </w:r>
      <w:r/>
    </w:p>
    <w:p>
      <w:pPr>
        <w:pStyle w:val="1292"/>
        <w:ind w:firstLine="0"/>
        <w:spacing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rPr>
          <w:rFonts w:ascii="宋体" w:hAnsi="宋体"/>
          <w:szCs w:val="21"/>
          <w:highlight w:val="none"/>
        </w:rPr>
      </w:r>
      <w:r/>
    </w:p>
    <w:p>
      <w:pPr>
        <w:pStyle w:val="1292"/>
        <w:ind w:firstLine="480"/>
        <w:spacing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rPr>
      </w:r>
      <w:r/>
    </w:p>
    <w:p>
      <w:pPr>
        <w:pStyle w:val="1258"/>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rPr>
          <w:rFonts w:hint="eastAsia" w:ascii="宋体" w:hAnsi="宋体"/>
          <w:szCs w:val="21"/>
          <w:highlight w:val="none"/>
        </w:rPr>
      </w:r>
      <w:r/>
    </w:p>
    <w:p>
      <w:pPr>
        <w:pStyle w:val="1258"/>
        <w:ind w:firstLine="420"/>
        <w:spacing w:line="400" w:lineRule="exact"/>
        <w:rPr>
          <w:rFonts w:hint="eastAsia"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rPr>
      </w:r>
      <w:r/>
    </w:p>
    <w:p>
      <w:pPr>
        <w:pStyle w:val="1258"/>
        <w:ind w:firstLine="420"/>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ascii="宋体" w:hAnsi="宋体" w:cs="宋体"/>
          <w:szCs w:val="21"/>
          <w:highlight w:val="none"/>
          <w:lang w:val="en"/>
        </w:rPr>
      </w:r>
      <w:r/>
    </w:p>
    <w:p>
      <w:pPr>
        <w:pStyle w:val="1258"/>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rPr>
          <w:rFonts w:ascii="宋体" w:hAnsi="宋体"/>
          <w:szCs w:val="21"/>
          <w:highlight w:val="none"/>
          <w:u w:val="single"/>
        </w:rPr>
      </w:r>
      <w:r/>
    </w:p>
    <w:p>
      <w:pPr>
        <w:pStyle w:val="1258"/>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rPr>
          <w:rFonts w:hint="eastAsia" w:ascii="宋体" w:hAnsi="宋体" w:cs="宋体"/>
          <w:szCs w:val="21"/>
          <w:highlight w:val="none"/>
        </w:rPr>
      </w:r>
      <w:r/>
    </w:p>
    <w:p>
      <w:pPr>
        <w:pStyle w:val="1258"/>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1258"/>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r>
      <w:r/>
    </w:p>
    <w:p>
      <w:pPr>
        <w:pStyle w:val="1526"/>
        <w:ind w:firstLine="42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hint="eastAsia" w:ascii="宋体" w:hAnsi="宋体" w:eastAsia="宋体" w:cs="宋体"/>
          <w:sz w:val="21"/>
          <w:highlight w:val="none"/>
        </w:rPr>
      </w:r>
      <w:r/>
    </w:p>
    <w:p>
      <w:pPr>
        <w:pStyle w:val="1526"/>
        <w:ind w:firstLine="420"/>
        <w:rPr>
          <w:rFonts w:hint="eastAsia"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r>
      <w:r/>
    </w:p>
    <w:p>
      <w:pPr>
        <w:pStyle w:val="1526"/>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highlight w:val="none"/>
        </w:rPr>
      </w:r>
      <w:r/>
    </w:p>
    <w:p>
      <w:pPr>
        <w:pStyle w:val="1526"/>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rFonts w:hint="eastAsia" w:ascii="宋体" w:hAnsi="宋体" w:eastAsia="宋体" w:cs="宋体"/>
          <w:sz w:val="21"/>
          <w:highlight w:val="none"/>
        </w:rPr>
      </w:r>
      <w:r/>
    </w:p>
    <w:p>
      <w:pPr>
        <w:pStyle w:val="1526"/>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hint="eastAsia" w:ascii="宋体" w:hAnsi="宋体" w:eastAsia="宋体" w:cs="宋体"/>
          <w:sz w:val="21"/>
          <w:highlight w:val="none"/>
        </w:rPr>
      </w:r>
      <w:r/>
    </w:p>
    <w:p>
      <w:pPr>
        <w:pStyle w:val="1526"/>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rFonts w:hint="eastAsia" w:ascii="宋体" w:hAnsi="宋体" w:eastAsia="宋体" w:cs="宋体"/>
          <w:sz w:val="21"/>
          <w:highlight w:val="none"/>
        </w:rPr>
      </w:r>
      <w:r/>
    </w:p>
    <w:p>
      <w:pPr>
        <w:pStyle w:val="1526"/>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rPr>
          <w:rFonts w:hint="eastAsia" w:ascii="宋体" w:hAnsi="宋体" w:eastAsia="宋体" w:cs="宋体"/>
          <w:sz w:val="21"/>
          <w:highlight w:val="none"/>
        </w:rPr>
      </w:r>
      <w:r/>
    </w:p>
    <w:p>
      <w:pPr>
        <w:pStyle w:val="1526"/>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rPr>
          <w:rFonts w:hint="eastAsia" w:ascii="宋体" w:hAnsi="宋体" w:eastAsia="宋体" w:cs="宋体"/>
          <w:sz w:val="21"/>
          <w:highlight w:val="none"/>
        </w:rPr>
      </w:r>
      <w:r/>
    </w:p>
    <w:p>
      <w:pPr>
        <w:pStyle w:val="1526"/>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rPr>
          <w:rFonts w:hint="eastAsia" w:ascii="宋体" w:hAnsi="宋体" w:eastAsia="宋体" w:cs="宋体"/>
          <w:sz w:val="21"/>
          <w:highlight w:val="none"/>
          <w:u w:val="single"/>
        </w:rPr>
      </w:r>
      <w:r/>
    </w:p>
    <w:p>
      <w:pPr>
        <w:pStyle w:val="1526"/>
        <w:ind w:firstLine="42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rPr>
          <w:rFonts w:ascii="宋体" w:hAnsi="宋体" w:eastAsia="宋体" w:cs="宋体"/>
          <w:sz w:val="21"/>
          <w:highlight w:val="none"/>
        </w:rPr>
      </w:r>
      <w:r/>
    </w:p>
    <w:p>
      <w:pPr>
        <w:pStyle w:val="1526"/>
        <w:ind w:firstLine="220"/>
        <w:rPr>
          <w:rFonts w:hint="eastAsia" w:ascii="宋体" w:hAnsi="宋体" w:eastAsia="宋体" w:cs="Times New Roman"/>
          <w:sz w:val="21"/>
          <w:highlight w:val="none"/>
        </w:rP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hint="eastAsia" w:ascii="宋体" w:hAnsi="宋体" w:eastAsia="宋体" w:cs="Times New Roman"/>
          <w:sz w:val="21"/>
          <w:highlight w:val="none"/>
        </w:rPr>
      </w:r>
      <w:r/>
    </w:p>
    <w:p>
      <w:pPr>
        <w:pStyle w:val="1258"/>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hint="eastAsia" w:ascii="宋体" w:hAnsi="宋体"/>
          <w:iCs/>
          <w:szCs w:val="21"/>
          <w:highlight w:val="none"/>
        </w:rPr>
      </w:r>
      <w:r/>
    </w:p>
    <w:p>
      <w:pPr>
        <w:pStyle w:val="1258"/>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hint="eastAsia" w:ascii="宋体" w:hAnsi="宋体"/>
          <w:iCs/>
          <w:szCs w:val="21"/>
          <w:highlight w:val="none"/>
        </w:rPr>
      </w:r>
      <w:r/>
    </w:p>
    <w:p>
      <w:pPr>
        <w:pStyle w:val="1258"/>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hint="eastAsia" w:ascii="宋体" w:hAnsi="宋体"/>
          <w:iCs/>
          <w:szCs w:val="21"/>
          <w:highlight w:val="none"/>
        </w:rPr>
      </w:r>
      <w:r/>
    </w:p>
    <w:p>
      <w:pPr>
        <w:pStyle w:val="1258"/>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highlight w:val="none"/>
        </w:rPr>
      </w:r>
      <w:r/>
    </w:p>
    <w:p>
      <w:pPr>
        <w:pStyle w:val="1258"/>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rPr>
          <w:rFonts w:ascii="宋体" w:hAnsi="宋体"/>
          <w:szCs w:val="21"/>
          <w:highlight w:val="none"/>
        </w:rPr>
      </w:r>
      <w:r/>
    </w:p>
    <w:p>
      <w:pPr>
        <w:pStyle w:val="1258"/>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rPr>
          <w:rFonts w:hint="eastAsia" w:ascii="宋体" w:hAnsi="宋体"/>
          <w:szCs w:val="21"/>
          <w:highlight w:val="none"/>
          <w:u w:val="single"/>
        </w:rPr>
      </w:r>
      <w:r/>
    </w:p>
    <w:p>
      <w:pPr>
        <w:pStyle w:val="1258"/>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rPr>
          <w:rFonts w:hint="eastAsia" w:ascii="宋体" w:hAnsi="宋体"/>
          <w:szCs w:val="21"/>
          <w:highlight w:val="none"/>
        </w:rPr>
      </w:r>
      <w:r/>
    </w:p>
    <w:p>
      <w:pPr>
        <w:pStyle w:val="1258"/>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rPr>
          <w:rFonts w:ascii="宋体" w:hAnsi="宋体"/>
          <w:szCs w:val="21"/>
          <w:highlight w:val="none"/>
          <w:u w:val="single"/>
        </w:rPr>
      </w:r>
      <w:r/>
    </w:p>
    <w:p>
      <w:pPr>
        <w:pStyle w:val="1258"/>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rPr>
          <w:rFonts w:hint="eastAsia" w:ascii="宋体" w:hAnsi="宋体"/>
          <w:szCs w:val="21"/>
          <w:highlight w:val="none"/>
        </w:rPr>
      </w:r>
      <w:r/>
    </w:p>
    <w:p>
      <w:pPr>
        <w:pStyle w:val="1258"/>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rPr>
          <w:rFonts w:hint="eastAsia" w:ascii="宋体" w:hAnsi="宋体"/>
          <w:iCs/>
          <w:szCs w:val="21"/>
          <w:highlight w:val="none"/>
        </w:rPr>
      </w:r>
      <w:r/>
    </w:p>
    <w:p>
      <w:pPr>
        <w:pStyle w:val="1258"/>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eastAsia="华文楷体"/>
          <w:highlight w:val="none"/>
        </w:rPr>
      </w:r>
      <w:r/>
    </w:p>
    <w:p>
      <w:pPr>
        <w:pStyle w:val="1258"/>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hint="eastAsia" w:ascii="宋体" w:hAnsi="宋体" w:cs="宋体"/>
          <w:iCs/>
          <w:szCs w:val="21"/>
          <w:highlight w:val="none"/>
        </w:rPr>
      </w:r>
      <w:r/>
    </w:p>
    <w:p>
      <w:pPr>
        <w:pStyle w:val="1526"/>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rFonts w:hint="eastAsia" w:ascii="宋体" w:hAnsi="宋体" w:eastAsia="宋体" w:cs="宋体"/>
          <w:sz w:val="21"/>
          <w:highlight w:val="none"/>
          <w:u w:val="single"/>
        </w:rPr>
      </w:r>
      <w:r/>
    </w:p>
    <w:p>
      <w:pPr>
        <w:pStyle w:val="1258"/>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rPr>
          <w:rFonts w:hint="eastAsia" w:ascii="宋体" w:hAnsi="宋体" w:cs="宋体"/>
          <w:szCs w:val="21"/>
          <w:highlight w:val="none"/>
        </w:rPr>
      </w:r>
      <w:r/>
    </w:p>
    <w:p>
      <w:pPr>
        <w:pStyle w:val="1258"/>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1258"/>
        <w:ind w:firstLine="840"/>
        <w:spacing w:line="400" w:lineRule="exact"/>
        <w:rPr>
          <w:rFonts w:hint="eastAsia"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rPr>
      </w:r>
      <w:r/>
    </w:p>
    <w:p>
      <w:pPr>
        <w:pStyle w:val="1258"/>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szCs w:val="21"/>
          <w:highlight w:val="none"/>
        </w:rPr>
      </w:r>
      <w:r/>
    </w:p>
    <w:p>
      <w:pPr>
        <w:pStyle w:val="1258"/>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rPr>
          <w:rFonts w:hint="eastAsia" w:ascii="宋体" w:hAnsi="宋体"/>
          <w:szCs w:val="21"/>
          <w:highlight w:val="none"/>
        </w:rPr>
      </w:r>
      <w:r/>
    </w:p>
    <w:p>
      <w:pPr>
        <w:pStyle w:val="1258"/>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rFonts w:hint="eastAsia" w:ascii="宋体" w:hAnsi="宋体"/>
          <w:iCs/>
          <w:szCs w:val="21"/>
          <w:highlight w:val="none"/>
        </w:rPr>
      </w:r>
      <w:r/>
    </w:p>
    <w:p>
      <w:pPr>
        <w:pStyle w:val="1258"/>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hint="eastAsia" w:ascii="宋体" w:hAnsi="宋体"/>
          <w:iCs/>
          <w:szCs w:val="21"/>
          <w:highlight w:val="none"/>
        </w:rPr>
      </w:r>
      <w:r/>
    </w:p>
    <w:p>
      <w:pPr>
        <w:pStyle w:val="1258"/>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szCs w:val="21"/>
          <w:highlight w:val="none"/>
        </w:rPr>
      </w:r>
      <w:r/>
    </w:p>
    <w:p>
      <w:pPr>
        <w:pStyle w:val="1258"/>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rPr>
          <w:rFonts w:hint="eastAsia" w:ascii="宋体" w:hAnsi="宋体"/>
          <w:szCs w:val="21"/>
          <w:highlight w:val="none"/>
        </w:rPr>
      </w:r>
      <w:r/>
    </w:p>
    <w:p>
      <w:pPr>
        <w:pStyle w:val="1258"/>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rPr>
          <w:rFonts w:hint="eastAsia" w:ascii="宋体" w:hAnsi="宋体"/>
          <w:szCs w:val="21"/>
          <w:highlight w:val="none"/>
        </w:rPr>
      </w:r>
      <w:r/>
    </w:p>
    <w:p>
      <w:pPr>
        <w:pStyle w:val="1258"/>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hint="eastAsia" w:ascii="宋体" w:hAnsi="宋体"/>
          <w:iCs/>
          <w:szCs w:val="21"/>
          <w:highlight w:val="none"/>
        </w:rPr>
      </w:r>
      <w:r/>
    </w:p>
    <w:p>
      <w:pPr>
        <w:pStyle w:val="1258"/>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rPr>
          <w:rFonts w:hint="eastAsia" w:ascii="宋体" w:hAnsi="宋体"/>
          <w:szCs w:val="21"/>
          <w:highlight w:val="none"/>
        </w:rPr>
      </w:r>
      <w:r/>
    </w:p>
    <w:p>
      <w:pPr>
        <w:pStyle w:val="1526"/>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rPr>
          <w:rFonts w:hint="eastAsia" w:ascii="宋体" w:hAnsi="宋体" w:eastAsia="宋体" w:cs="Times New Roman"/>
          <w:sz w:val="21"/>
          <w:highlight w:val="none"/>
        </w:rPr>
      </w:r>
      <w:r/>
    </w:p>
    <w:p>
      <w:pPr>
        <w:pStyle w:val="1526"/>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hint="eastAsia" w:ascii="宋体" w:hAnsi="宋体" w:eastAsia="宋体"/>
          <w:highlight w:val="none"/>
          <w:u w:val="single"/>
        </w:rPr>
      </w:r>
      <w:r/>
    </w:p>
    <w:p>
      <w:pPr>
        <w:pStyle w:val="1258"/>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rPr>
          <w:rFonts w:hint="eastAsia" w:ascii="宋体" w:hAnsi="宋体"/>
          <w:iCs/>
          <w:szCs w:val="21"/>
          <w:highlight w:val="none"/>
        </w:rPr>
      </w:r>
      <w:r/>
    </w:p>
    <w:p>
      <w:pPr>
        <w:pStyle w:val="1526"/>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hint="eastAsia" w:ascii="宋体" w:hAnsi="宋体"/>
          <w:sz w:val="21"/>
          <w:highlight w:val="none"/>
        </w:rPr>
      </w:r>
      <w:r/>
    </w:p>
    <w:p>
      <w:pPr>
        <w:pStyle w:val="1258"/>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宋体" w:hAnsi="宋体"/>
          <w:szCs w:val="21"/>
          <w:highlight w:val="none"/>
        </w:rPr>
      </w:r>
      <w:r/>
    </w:p>
    <w:p>
      <w:pPr>
        <w:pStyle w:val="1258"/>
        <w:ind w:firstLine="840"/>
        <w:spacing w:line="400" w:lineRule="exact"/>
        <w:rPr>
          <w:rFonts w:hint="eastAsia"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rPr>
          <w:rFonts w:hint="eastAsia" w:ascii="宋体" w:hAnsi="宋体"/>
          <w:szCs w:val="21"/>
          <w:highlight w:val="none"/>
        </w:rPr>
      </w:r>
      <w:r/>
    </w:p>
    <w:p>
      <w:pPr>
        <w:pStyle w:val="1258"/>
        <w:numPr>
          <w:ilvl w:val="0"/>
          <w:numId w:val="18"/>
        </w:numPr>
        <w:ind w:firstLine="422"/>
        <w:spacing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1258"/>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rFonts w:ascii="宋体" w:hAnsi="宋体"/>
          <w:szCs w:val="21"/>
          <w:highlight w:val="none"/>
        </w:rPr>
      </w:r>
      <w:r/>
    </w:p>
    <w:p>
      <w:pPr>
        <w:pStyle w:val="1258"/>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rPr>
          <w:rFonts w:hint="eastAsia" w:ascii="宋体" w:hAnsi="宋体"/>
          <w:szCs w:val="21"/>
          <w:highlight w:val="none"/>
          <w:u w:val="single"/>
        </w:rPr>
      </w:r>
      <w:r/>
    </w:p>
    <w:p>
      <w:pPr>
        <w:pStyle w:val="1328"/>
        <w:ind w:firstLine="1260"/>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税率：</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eastAsia="宋体" w:cs="Times New Roman"/>
          <w:sz w:val="21"/>
          <w:szCs w:val="21"/>
          <w:highlight w:val="none"/>
          <w:lang w:val="en-US" w:eastAsia="zh-CN" w:bidi="ar-SA"/>
        </w:rPr>
      </w:r>
      <w:r/>
    </w:p>
    <w:p>
      <w:pPr>
        <w:pStyle w:val="1258"/>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rPr>
          <w:rFonts w:ascii="宋体" w:hAnsi="宋体"/>
          <w:szCs w:val="21"/>
          <w:highlight w:val="none"/>
        </w:rPr>
      </w:r>
      <w:r/>
    </w:p>
    <w:p>
      <w:pPr>
        <w:pStyle w:val="1258"/>
        <w:spacing w:line="400" w:lineRule="exact"/>
        <w:rPr>
          <w:rFonts w:hint="eastAsia"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rPr>
        <w:t xml:space="preserve">大写：</w:t>
      </w:r>
      <w:r>
        <w:rPr>
          <w:rFonts w:hint="eastAsia" w:ascii="宋体" w:hAnsi="宋体"/>
          <w:szCs w:val="21"/>
          <w:highlight w:val="none"/>
          <w:u w:val="single"/>
        </w:rPr>
        <w:t xml:space="preserve">                    </w:t>
      </w:r>
      <w:r>
        <w:rPr>
          <w:rFonts w:hint="eastAsia" w:ascii="宋体" w:hAnsi="宋体"/>
          <w:szCs w:val="21"/>
          <w:highlight w:val="none"/>
          <w:u w:val="single"/>
        </w:rPr>
      </w:r>
      <w:r/>
    </w:p>
    <w:p>
      <w:pPr>
        <w:pStyle w:val="1328"/>
        <w:ind w:firstLine="2100"/>
        <w:rPr>
          <w:rFonts w:hint="eastAsia"/>
        </w:rPr>
      </w:pPr>
      <w:r>
        <w:rPr>
          <w:rFonts w:hint="eastAsia" w:ascii="宋体" w:hAnsi="宋体" w:eastAsia="宋体" w:cs="Times New Roman"/>
          <w:sz w:val="21"/>
          <w:szCs w:val="21"/>
          <w:highlight w:val="none"/>
          <w:lang w:val="en-US" w:eastAsia="zh-CN" w:bidi="ar-SA"/>
        </w:rPr>
        <w:t xml:space="preserve">税率：</w:t>
      </w:r>
      <w:r>
        <w:rPr>
          <w:rFonts w:hint="eastAsia" w:ascii="宋体" w:hAnsi="宋体"/>
          <w:szCs w:val="21"/>
          <w:highlight w:val="none"/>
          <w:u w:val="single"/>
        </w:rPr>
        <w:t xml:space="preserve">                   </w:t>
      </w:r>
      <w:r>
        <w:rPr>
          <w:rFonts w:hint="eastAsia"/>
        </w:rPr>
      </w:r>
      <w:r/>
    </w:p>
    <w:p>
      <w:pPr>
        <w:pStyle w:val="1258"/>
        <w:spacing w:line="400" w:lineRule="exact"/>
        <w:rPr>
          <w:rFonts w:hint="eastAsia" w:ascii="宋体" w:hAnsi="宋体"/>
          <w:szCs w:val="21"/>
          <w:highlight w:val="none"/>
        </w:rPr>
      </w:pPr>
      <w:r>
        <w:rPr>
          <w:rFonts w:hint="eastAsia" w:ascii="宋体" w:hAnsi="宋体"/>
          <w:szCs w:val="21"/>
          <w:highlight w:val="none"/>
        </w:rPr>
        <w:t xml:space="preserve">    （注：固定单价合同应填写单价和最高限价）</w:t>
      </w:r>
      <w:r>
        <w:rPr>
          <w:rFonts w:hint="eastAsia" w:ascii="宋体" w:hAnsi="宋体"/>
          <w:szCs w:val="21"/>
          <w:highlight w:val="none"/>
        </w:rPr>
      </w:r>
      <w:r/>
    </w:p>
    <w:p>
      <w:pPr>
        <w:pStyle w:val="1258"/>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rPr>
          <w:rFonts w:hint="eastAsia" w:ascii="宋体" w:hAnsi="宋体"/>
          <w:szCs w:val="21"/>
          <w:highlight w:val="none"/>
        </w:rPr>
      </w:r>
      <w:r/>
    </w:p>
    <w:p>
      <w:pPr>
        <w:pStyle w:val="1258"/>
        <w:ind w:firstLine="420"/>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hint="eastAsia" w:ascii="宋体" w:hAnsi="宋体"/>
          <w:szCs w:val="21"/>
          <w:highlight w:val="none"/>
        </w:rPr>
      </w:r>
      <w:r/>
    </w:p>
    <w:p>
      <w:pPr>
        <w:pStyle w:val="1441"/>
        <w:spacing w:line="400" w:lineRule="exact"/>
        <w:rPr>
          <w:highlight w:val="none"/>
        </w:rPr>
      </w:pPr>
      <w:r>
        <w:rPr>
          <w:rFonts w:hint="eastAsia" w:ascii="宋体" w:hAnsi="宋体"/>
          <w:highlight w:val="none"/>
        </w:rPr>
        <w:t xml:space="preserve">（3）付款方式（按项目实际勾选填写）：</w:t>
      </w:r>
      <w:r>
        <w:rPr>
          <w:highlight w:val="none"/>
        </w:rPr>
      </w:r>
      <w:r/>
    </w:p>
    <w:p>
      <w:pPr>
        <w:pStyle w:val="1258"/>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rPr>
          <w:rFonts w:ascii="宋体" w:hAnsi="宋体"/>
          <w:szCs w:val="21"/>
          <w:highlight w:val="none"/>
          <w:u w:val="single"/>
        </w:rPr>
      </w:r>
      <w:r/>
    </w:p>
    <w:p>
      <w:pPr>
        <w:pStyle w:val="1258"/>
        <w:ind w:firstLine="630"/>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rPr>
          <w:highlight w:val="none"/>
        </w:rPr>
      </w:r>
      <w:r/>
    </w:p>
    <w:p>
      <w:pPr>
        <w:pStyle w:val="1258"/>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rPr>
          <w:rFonts w:ascii="宋体" w:hAnsi="宋体"/>
          <w:szCs w:val="21"/>
          <w:highlight w:val="none"/>
          <w:u w:val="single"/>
        </w:rPr>
      </w:r>
      <w:r/>
    </w:p>
    <w:p>
      <w:pPr>
        <w:pStyle w:val="1258"/>
        <w:ind w:firstLine="630"/>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rPr>
          <w:rFonts w:ascii="宋体" w:hAnsi="宋体"/>
          <w:szCs w:val="21"/>
          <w:highlight w:val="none"/>
        </w:rPr>
      </w:r>
      <w:r/>
    </w:p>
    <w:p>
      <w:pPr>
        <w:pStyle w:val="1258"/>
        <w:numPr>
          <w:ilvl w:val="0"/>
          <w:numId w:val="18"/>
        </w:numPr>
        <w:ind w:firstLine="422"/>
        <w:spacing w:line="400" w:lineRule="exact"/>
        <w:rPr>
          <w:rFonts w:ascii="宋体" w:hAnsi="宋体"/>
          <w:b/>
          <w:szCs w:val="21"/>
          <w:highlight w:val="none"/>
          <w:u w:val="single"/>
        </w:rPr>
      </w:pPr>
      <w:r>
        <w:rPr>
          <w:rFonts w:hint="eastAsia" w:ascii="宋体" w:hAnsi="宋体"/>
          <w:b/>
          <w:szCs w:val="21"/>
          <w:highlight w:val="none"/>
        </w:rPr>
        <w:t xml:space="preserve">合同履行</w:t>
      </w:r>
      <w:r>
        <w:rPr>
          <w:rFonts w:ascii="宋体" w:hAnsi="宋体"/>
          <w:b/>
          <w:szCs w:val="21"/>
          <w:highlight w:val="none"/>
          <w:u w:val="single"/>
        </w:rPr>
      </w:r>
      <w:r/>
    </w:p>
    <w:p>
      <w:pPr>
        <w:pStyle w:val="1258"/>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rPr>
      </w:r>
      <w:r/>
    </w:p>
    <w:p>
      <w:pPr>
        <w:pStyle w:val="1258"/>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1258"/>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1526"/>
        <w:rPr>
          <w:rFonts w:hint="eastAsia"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r>
        <w:rPr>
          <w:rFonts w:hint="eastAsia" w:ascii="宋体" w:hAnsi="宋体" w:eastAsia="宋体" w:cs="宋体"/>
          <w:sz w:val="21"/>
          <w:highlight w:val="none"/>
        </w:rPr>
      </w:r>
      <w:r/>
    </w:p>
    <w:p>
      <w:pPr>
        <w:pStyle w:val="1526"/>
        <w:ind w:firstLine="420"/>
        <w:rPr>
          <w:rFonts w:hint="eastAsia"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rPr>
          <w:rFonts w:hint="eastAsia" w:ascii="宋体" w:hAnsi="宋体" w:eastAsia="宋体" w:cs="宋体"/>
          <w:sz w:val="21"/>
          <w:highlight w:val="none"/>
        </w:rPr>
      </w:r>
      <w:r/>
    </w:p>
    <w:p>
      <w:pPr>
        <w:pStyle w:val="1258"/>
        <w:ind w:firstLine="420"/>
        <w:spacing w:line="400" w:lineRule="exact"/>
        <w:rPr>
          <w:rFonts w:hint="eastAsia"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rPr>
          <w:rFonts w:hint="eastAsia" w:ascii="宋体" w:hAnsi="宋体" w:cs="宋体"/>
          <w:highlight w:val="none"/>
        </w:rPr>
      </w:r>
      <w:r/>
    </w:p>
    <w:p>
      <w:pPr>
        <w:pStyle w:val="1258"/>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rFonts w:hint="eastAsia" w:ascii="宋体" w:hAnsi="宋体" w:cs="宋体"/>
          <w:bCs/>
          <w:szCs w:val="21"/>
          <w:highlight w:val="none"/>
        </w:rPr>
      </w:r>
      <w:r/>
    </w:p>
    <w:p>
      <w:pPr>
        <w:pStyle w:val="1258"/>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1258"/>
        <w:numPr>
          <w:ilvl w:val="0"/>
          <w:numId w:val="18"/>
        </w:numPr>
        <w:ind w:firstLine="422"/>
        <w:spacing w:line="400" w:lineRule="exact"/>
        <w:rPr>
          <w:rFonts w:ascii="宋体" w:hAnsi="宋体"/>
          <w:b/>
          <w:szCs w:val="21"/>
          <w:highlight w:val="none"/>
        </w:rPr>
      </w:pPr>
      <w:r>
        <w:rPr>
          <w:rFonts w:hint="eastAsia" w:ascii="宋体" w:hAnsi="宋体"/>
          <w:b/>
          <w:szCs w:val="21"/>
          <w:highlight w:val="none"/>
        </w:rPr>
        <w:t xml:space="preserve">合同验收</w:t>
      </w:r>
      <w:r>
        <w:rPr>
          <w:rFonts w:ascii="宋体" w:hAnsi="宋体"/>
          <w:b/>
          <w:szCs w:val="21"/>
          <w:highlight w:val="none"/>
        </w:rPr>
      </w:r>
      <w:r/>
    </w:p>
    <w:p>
      <w:pPr>
        <w:pStyle w:val="1258"/>
        <w:numPr>
          <w:ilvl w:val="0"/>
          <w:numId w:val="20"/>
        </w:numPr>
        <w:ind w:firstLine="420"/>
        <w:spacing w:line="400" w:lineRule="exact"/>
        <w:rPr>
          <w:rFonts w:hint="eastAsia"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rPr>
          <w:rFonts w:hint="eastAsia" w:ascii="宋体" w:hAnsi="宋体"/>
          <w:bCs/>
          <w:szCs w:val="21"/>
          <w:highlight w:val="none"/>
        </w:rPr>
      </w:r>
      <w:r/>
    </w:p>
    <w:p>
      <w:pPr>
        <w:pStyle w:val="1258"/>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rPr>
          <w:rFonts w:ascii="宋体" w:hAnsi="宋体"/>
          <w:bCs/>
          <w:szCs w:val="21"/>
          <w:highlight w:val="none"/>
        </w:rPr>
      </w:r>
      <w:r/>
    </w:p>
    <w:p>
      <w:pPr>
        <w:pStyle w:val="1258"/>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1258"/>
        <w:ind w:firstLine="840"/>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1258"/>
        <w:ind w:firstLine="840"/>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1258"/>
        <w:ind w:firstLine="840"/>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ascii="宋体" w:hAnsi="宋体"/>
          <w:bCs/>
          <w:szCs w:val="21"/>
          <w:highlight w:val="none"/>
        </w:rPr>
      </w:r>
      <w:r/>
    </w:p>
    <w:p>
      <w:pPr>
        <w:pStyle w:val="1258"/>
        <w:ind w:firstLine="840"/>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hint="eastAsia" w:ascii="宋体" w:hAnsi="宋体"/>
          <w:bCs/>
          <w:szCs w:val="21"/>
          <w:highlight w:val="none"/>
        </w:rPr>
      </w:r>
      <w:r/>
    </w:p>
    <w:p>
      <w:pPr>
        <w:pStyle w:val="1258"/>
        <w:ind w:firstLine="840"/>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rPr>
          <w:rFonts w:hint="eastAsia" w:ascii="宋体" w:hAnsi="宋体"/>
          <w:bCs/>
          <w:szCs w:val="21"/>
          <w:highlight w:val="none"/>
          <w:u w:val="single"/>
        </w:rPr>
      </w:r>
      <w:r/>
    </w:p>
    <w:p>
      <w:pPr>
        <w:pStyle w:val="1258"/>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rPr>
          <w:rFonts w:hint="eastAsia" w:ascii="宋体" w:hAnsi="宋体"/>
          <w:bCs/>
          <w:szCs w:val="21"/>
          <w:highlight w:val="none"/>
        </w:rPr>
      </w:r>
      <w:r/>
    </w:p>
    <w:p>
      <w:pPr>
        <w:pStyle w:val="1258"/>
        <w:ind w:firstLine="840"/>
        <w:spacing w:line="400" w:lineRule="exact"/>
        <w:rPr>
          <w:rFonts w:hint="eastAsia"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hint="eastAsia" w:ascii="宋体" w:hAnsi="宋体"/>
          <w:bCs/>
          <w:szCs w:val="21"/>
          <w:highlight w:val="none"/>
          <w:u w:val="single"/>
        </w:rPr>
      </w:r>
      <w:r/>
    </w:p>
    <w:p>
      <w:pPr>
        <w:pStyle w:val="1258"/>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rPr>
          <w:rFonts w:hint="eastAsia" w:ascii="宋体" w:hAnsi="宋体"/>
          <w:bCs/>
          <w:szCs w:val="21"/>
          <w:highlight w:val="none"/>
          <w:u w:val="single"/>
        </w:rPr>
      </w:r>
      <w:r/>
    </w:p>
    <w:p>
      <w:pPr>
        <w:pStyle w:val="1258"/>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rPr>
          <w:rFonts w:hint="eastAsia" w:ascii="宋体" w:hAnsi="宋体"/>
          <w:bCs/>
          <w:szCs w:val="21"/>
          <w:highlight w:val="none"/>
        </w:rPr>
      </w:r>
      <w:r/>
    </w:p>
    <w:p>
      <w:pPr>
        <w:pStyle w:val="1258"/>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hint="eastAsia" w:ascii="宋体" w:hAnsi="宋体"/>
          <w:bCs/>
          <w:szCs w:val="21"/>
          <w:highlight w:val="none"/>
        </w:rPr>
      </w:r>
      <w:r/>
    </w:p>
    <w:p>
      <w:pPr>
        <w:pStyle w:val="1258"/>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rPr>
      </w:r>
      <w:r/>
    </w:p>
    <w:p>
      <w:pPr>
        <w:pStyle w:val="1258"/>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rPr>
          <w:rFonts w:ascii="宋体" w:hAnsi="宋体"/>
          <w:bCs/>
          <w:szCs w:val="21"/>
          <w:highlight w:val="none"/>
          <w:u w:val="single"/>
        </w:rPr>
      </w:r>
      <w:r/>
    </w:p>
    <w:p>
      <w:pPr>
        <w:pStyle w:val="1258"/>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hint="eastAsia" w:ascii="宋体" w:hAnsi="宋体"/>
          <w:bCs/>
          <w:szCs w:val="21"/>
          <w:highlight w:val="none"/>
          <w:u w:val="single"/>
        </w:rPr>
      </w:r>
      <w:r/>
    </w:p>
    <w:p>
      <w:pPr>
        <w:pStyle w:val="1526"/>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rFonts w:hint="eastAsia" w:ascii="宋体" w:hAnsi="宋体" w:eastAsia="宋体" w:cs="宋体"/>
          <w:sz w:val="21"/>
          <w:highlight w:val="none"/>
        </w:rPr>
      </w:r>
      <w:r/>
    </w:p>
    <w:p>
      <w:pPr>
        <w:pStyle w:val="1258"/>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hint="eastAsia" w:ascii="宋体" w:hAnsi="宋体" w:cs="宋体"/>
          <w:bCs/>
          <w:szCs w:val="21"/>
          <w:highlight w:val="none"/>
          <w:u w:val="single"/>
        </w:rPr>
      </w:r>
      <w:r/>
    </w:p>
    <w:p>
      <w:pPr>
        <w:pStyle w:val="1258"/>
        <w:numPr>
          <w:ilvl w:val="0"/>
          <w:numId w:val="18"/>
        </w:numPr>
        <w:ind w:firstLine="422"/>
        <w:spacing w:line="400" w:lineRule="exact"/>
        <w:rPr>
          <w:rFonts w:hint="eastAsia" w:ascii="宋体" w:hAnsi="宋体"/>
          <w:b/>
          <w:szCs w:val="21"/>
          <w:highlight w:val="none"/>
        </w:rPr>
      </w:pPr>
      <w:r>
        <w:rPr>
          <w:rFonts w:hint="eastAsia" w:ascii="宋体" w:hAnsi="宋体"/>
          <w:b/>
          <w:szCs w:val="21"/>
          <w:highlight w:val="none"/>
        </w:rPr>
        <w:t xml:space="preserve">组成合同的文件</w:t>
      </w:r>
      <w:r>
        <w:rPr>
          <w:rFonts w:hint="eastAsia" w:ascii="宋体" w:hAnsi="宋体"/>
          <w:b/>
          <w:szCs w:val="21"/>
          <w:highlight w:val="none"/>
        </w:rPr>
      </w:r>
      <w:r/>
    </w:p>
    <w:p>
      <w:pPr>
        <w:pStyle w:val="1258"/>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rPr>
          <w:rFonts w:ascii="宋体" w:hAnsi="宋体"/>
          <w:szCs w:val="21"/>
          <w:highlight w:val="none"/>
        </w:rPr>
      </w:r>
      <w:r/>
    </w:p>
    <w:p>
      <w:pPr>
        <w:pStyle w:val="1258"/>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rPr>
          <w:rFonts w:hint="eastAsia" w:ascii="宋体" w:hAnsi="宋体"/>
          <w:szCs w:val="21"/>
          <w:highlight w:val="none"/>
        </w:rPr>
      </w:r>
      <w:r/>
    </w:p>
    <w:p>
      <w:pPr>
        <w:pStyle w:val="1258"/>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rPr>
          <w:rFonts w:ascii="宋体" w:hAnsi="宋体"/>
          <w:szCs w:val="21"/>
          <w:highlight w:val="none"/>
        </w:rPr>
      </w:r>
      <w:r/>
    </w:p>
    <w:p>
      <w:pPr>
        <w:pStyle w:val="1258"/>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rPr>
          <w:rFonts w:ascii="宋体" w:hAnsi="宋体"/>
          <w:szCs w:val="21"/>
          <w:highlight w:val="none"/>
        </w:rPr>
      </w:r>
      <w:r/>
    </w:p>
    <w:p>
      <w:pPr>
        <w:pStyle w:val="1258"/>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rPr>
          <w:rFonts w:ascii="宋体" w:hAnsi="宋体"/>
          <w:szCs w:val="21"/>
          <w:highlight w:val="none"/>
        </w:rPr>
      </w:r>
      <w:r/>
    </w:p>
    <w:p>
      <w:pPr>
        <w:pStyle w:val="1258"/>
        <w:ind w:firstLine="420"/>
        <w:spacing w:line="400" w:lineRule="exact"/>
        <w:rPr>
          <w:rFonts w:ascii="宋体" w:hAnsi="宋体"/>
          <w:szCs w:val="21"/>
          <w:highlight w:val="none"/>
        </w:rPr>
      </w:pPr>
      <w:r>
        <w:rPr>
          <w:rFonts w:hint="eastAsia" w:ascii="宋体" w:hAnsi="宋体"/>
          <w:szCs w:val="21"/>
          <w:highlight w:val="none"/>
        </w:rPr>
        <w:t xml:space="preserve">（5）投标（响应）文件</w:t>
      </w:r>
      <w:r>
        <w:rPr>
          <w:rFonts w:ascii="宋体" w:hAnsi="宋体"/>
          <w:szCs w:val="21"/>
          <w:highlight w:val="none"/>
        </w:rPr>
      </w:r>
      <w:r/>
    </w:p>
    <w:p>
      <w:pPr>
        <w:pStyle w:val="1258"/>
        <w:ind w:firstLine="420"/>
        <w:spacing w:line="400" w:lineRule="exact"/>
        <w:rPr>
          <w:rFonts w:ascii="宋体" w:hAnsi="宋体"/>
          <w:szCs w:val="21"/>
          <w:highlight w:val="none"/>
        </w:rPr>
      </w:pPr>
      <w:r>
        <w:rPr>
          <w:rFonts w:hint="eastAsia" w:ascii="宋体" w:hAnsi="宋体"/>
          <w:szCs w:val="21"/>
          <w:highlight w:val="none"/>
        </w:rPr>
        <w:t xml:space="preserve">（6）采购文件</w:t>
      </w:r>
      <w:r>
        <w:rPr>
          <w:rFonts w:ascii="宋体" w:hAnsi="宋体"/>
          <w:szCs w:val="21"/>
          <w:highlight w:val="none"/>
        </w:rPr>
      </w:r>
      <w:r/>
    </w:p>
    <w:p>
      <w:pPr>
        <w:pStyle w:val="1258"/>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rPr>
          <w:rFonts w:ascii="宋体" w:hAnsi="宋体"/>
          <w:szCs w:val="21"/>
          <w:highlight w:val="none"/>
        </w:rPr>
      </w:r>
      <w:r/>
    </w:p>
    <w:p>
      <w:pPr>
        <w:pStyle w:val="1526"/>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sz w:val="21"/>
          <w:highlight w:val="none"/>
        </w:rPr>
        <w:t xml:space="preserve">国家法律、行政法规和规章制度规定或合同约定的作为合同组成部分的其他文件</w:t>
      </w:r>
      <w:r>
        <w:rPr>
          <w:rFonts w:hint="eastAsia" w:ascii="宋体" w:hAnsi="宋体" w:eastAsia="宋体" w:cs="宋体"/>
          <w:sz w:val="21"/>
          <w:highlight w:val="none"/>
        </w:rPr>
      </w:r>
      <w:r/>
    </w:p>
    <w:p>
      <w:pPr>
        <w:pStyle w:val="1258"/>
        <w:numPr>
          <w:ilvl w:val="0"/>
          <w:numId w:val="18"/>
        </w:numPr>
        <w:ind w:firstLine="422"/>
        <w:spacing w:line="400" w:lineRule="exact"/>
        <w:rPr>
          <w:rFonts w:hint="eastAsia" w:ascii="宋体" w:hAnsi="宋体"/>
          <w:b/>
          <w:szCs w:val="21"/>
          <w:highlight w:val="none"/>
        </w:rPr>
      </w:pPr>
      <w:r>
        <w:rPr>
          <w:rFonts w:hint="eastAsia" w:ascii="宋体" w:hAnsi="宋体"/>
          <w:b/>
          <w:szCs w:val="21"/>
          <w:highlight w:val="none"/>
        </w:rPr>
        <w:t xml:space="preserve">合同生效</w:t>
      </w:r>
      <w:r>
        <w:rPr>
          <w:rFonts w:hint="eastAsia" w:ascii="宋体" w:hAnsi="宋体"/>
          <w:b/>
          <w:szCs w:val="21"/>
          <w:highlight w:val="none"/>
        </w:rPr>
      </w:r>
      <w:r/>
    </w:p>
    <w:p>
      <w:pPr>
        <w:pStyle w:val="1258"/>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rPr>
          <w:rFonts w:ascii="宋体" w:hAnsi="宋体"/>
          <w:szCs w:val="21"/>
          <w:highlight w:val="none"/>
        </w:rPr>
      </w:r>
      <w:r/>
    </w:p>
    <w:p>
      <w:pPr>
        <w:pStyle w:val="1258"/>
        <w:numPr>
          <w:ilvl w:val="0"/>
          <w:numId w:val="18"/>
        </w:numPr>
        <w:ind w:firstLine="422"/>
        <w:spacing w:line="400" w:lineRule="exact"/>
        <w:rPr>
          <w:rFonts w:hint="eastAsia" w:ascii="宋体" w:hAnsi="宋体"/>
          <w:b/>
          <w:szCs w:val="21"/>
          <w:highlight w:val="none"/>
        </w:rPr>
      </w:pPr>
      <w:r>
        <w:rPr>
          <w:rFonts w:hint="eastAsia" w:ascii="宋体" w:hAnsi="宋体"/>
          <w:b/>
          <w:szCs w:val="21"/>
          <w:highlight w:val="none"/>
        </w:rPr>
        <w:t xml:space="preserve">合同份数</w:t>
      </w:r>
      <w:r>
        <w:rPr>
          <w:rFonts w:hint="eastAsia" w:ascii="宋体" w:hAnsi="宋体"/>
          <w:b/>
          <w:szCs w:val="21"/>
          <w:highlight w:val="none"/>
        </w:rPr>
      </w:r>
      <w:r/>
    </w:p>
    <w:p>
      <w:pPr>
        <w:pStyle w:val="1258"/>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rPr>
          <w:rFonts w:ascii="宋体" w:hAnsi="宋体"/>
          <w:szCs w:val="21"/>
          <w:highlight w:val="none"/>
        </w:rPr>
      </w:r>
      <w:r/>
    </w:p>
    <w:p>
      <w:pPr>
        <w:pStyle w:val="1258"/>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rFonts w:ascii="宋体" w:hAnsi="宋体"/>
          <w:szCs w:val="21"/>
          <w:highlight w:val="none"/>
        </w:rPr>
      </w:r>
      <w:r/>
    </w:p>
    <w:p>
      <w:pPr>
        <w:pStyle w:val="1258"/>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rPr>
          <w:rFonts w:ascii="宋体" w:hAnsi="宋体"/>
          <w:szCs w:val="21"/>
          <w:highlight w:val="none"/>
        </w:rPr>
      </w:r>
      <w:r/>
    </w:p>
    <w:p>
      <w:pPr>
        <w:pStyle w:val="1258"/>
        <w:ind w:firstLine="420"/>
        <w:spacing w:line="400" w:lineRule="exact"/>
        <w:rPr>
          <w:highlight w:val="none"/>
        </w:rPr>
      </w:pPr>
      <w:r>
        <w:rPr>
          <w:rFonts w:hint="eastAsia" w:ascii="宋体" w:hAnsi="宋体"/>
          <w:szCs w:val="21"/>
          <w:highlight w:val="none"/>
        </w:rPr>
        <w:t xml:space="preserve">附件：具体标的及其技术要求和商务要求、联合协议、分包意向协议等。</w:t>
      </w:r>
      <w:r>
        <w:rPr>
          <w:highlight w:val="none"/>
        </w:rPr>
      </w:r>
      <w:r/>
    </w:p>
    <w:p>
      <w:pPr>
        <w:pStyle w:val="1441"/>
        <w:spacing w:line="400" w:lineRule="exact"/>
        <w:rPr>
          <w:highlight w:val="none"/>
        </w:rPr>
      </w:pPr>
      <w:r>
        <w:rPr>
          <w:highlight w:val="none"/>
        </w:rPr>
      </w:r>
      <w:r/>
    </w:p>
    <w:p>
      <w:pPr>
        <w:pStyle w:val="1260"/>
        <w:spacing w:line="400" w:lineRule="exact"/>
        <w:rPr>
          <w:rFonts w:hint="eastAsia" w:ascii="宋体" w:hAnsi="宋体"/>
          <w:b w:val="0"/>
          <w:sz w:val="21"/>
          <w:szCs w:val="21"/>
          <w:highlight w:val="none"/>
        </w:rPr>
      </w:pPr>
      <w:r>
        <w:rPr>
          <w:highlight w:val="none"/>
          <w:lang w:val="en"/>
        </w:rPr>
        <w:t xml:space="preserve">   </w:t>
      </w:r>
      <w:r>
        <w:rPr>
          <w:rFonts w:hint="eastAsia" w:ascii="宋体" w:hAnsi="宋体"/>
          <w:b w:val="0"/>
          <w:sz w:val="21"/>
          <w:szCs w:val="21"/>
          <w:highlight w:val="none"/>
        </w:rPr>
      </w:r>
      <w:r/>
    </w:p>
    <w:p>
      <w:pPr>
        <w:pStyle w:val="1258"/>
        <w:rPr>
          <w:rFonts w:hint="eastAsia"/>
          <w:highlight w:val="none"/>
        </w:rPr>
      </w:pPr>
      <w:r>
        <w:rPr>
          <w:rFonts w:hint="eastAsia"/>
          <w:highlight w:val="none"/>
        </w:rPr>
        <w:br w:type="page" w:clear="all"/>
      </w:r>
      <w:r>
        <w:rPr>
          <w:rFonts w:hint="eastAsia"/>
          <w:highlight w:val="none"/>
        </w:rPr>
      </w:r>
      <w:r/>
    </w:p>
    <w:p>
      <w:pPr>
        <w:pStyle w:val="1441"/>
        <w:rPr>
          <w:rFonts w:hint="eastAsia"/>
          <w:highlight w:val="none"/>
        </w:rPr>
      </w:pPr>
      <w:r>
        <w:rPr>
          <w:rFonts w:hint="eastAsia"/>
          <w:highlight w:val="none"/>
        </w:rPr>
      </w:r>
      <w:r/>
    </w:p>
    <w:tbl>
      <w:tblPr>
        <w:tblW w:w="4926"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W w:w="4689" w:type="dxa"/>
            <w:vAlign w:val="center"/>
            <w:textDirection w:val="lrTb"/>
            <w:noWrap w:val="false"/>
          </w:tcPr>
          <w:p>
            <w:pPr>
              <w:pStyle w:val="1258"/>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rPr>
                <w:highlight w:val="none"/>
              </w:rPr>
            </w:r>
            <w:r/>
          </w:p>
        </w:tc>
        <w:tc>
          <w:tcPr>
            <w:gridSpan w:val="2"/>
            <w:tcW w:w="4462" w:type="dxa"/>
            <w:vAlign w:val="center"/>
            <w:textDirection w:val="lrTb"/>
            <w:noWrap w:val="false"/>
          </w:tcPr>
          <w:p>
            <w:pPr>
              <w:pStyle w:val="1258"/>
              <w:jc w:val="center"/>
              <w:spacing w:line="300" w:lineRule="exact"/>
              <w:rPr>
                <w:highlight w:val="none"/>
              </w:rPr>
            </w:pPr>
            <w:r>
              <w:rPr>
                <w:szCs w:val="21"/>
                <w:highlight w:val="none"/>
              </w:rPr>
              <w:t xml:space="preserve">乙方</w:t>
            </w:r>
            <w:r>
              <w:rPr>
                <w:rFonts w:hint="eastAsia"/>
                <w:szCs w:val="21"/>
                <w:highlight w:val="none"/>
              </w:rPr>
              <w:t xml:space="preserve">（供应商）</w:t>
            </w:r>
            <w:r>
              <w:rPr>
                <w:highlight w:val="none"/>
              </w:rPr>
            </w:r>
            <w:r/>
          </w:p>
        </w:tc>
      </w:tr>
      <w:tr>
        <w:trPr>
          <w:trHeight w:val="917"/>
        </w:trPr>
        <w:tc>
          <w:tcPr>
            <w:tcW w:w="1126" w:type="dxa"/>
            <w:vAlign w:val="center"/>
            <w:textDirection w:val="lrTb"/>
            <w:noWrap w:val="false"/>
          </w:tcPr>
          <w:p>
            <w:pPr>
              <w:pStyle w:val="1258"/>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szCs w:val="21"/>
                <w:highlight w:val="none"/>
              </w:rPr>
            </w:r>
            <w:r/>
          </w:p>
        </w:tc>
        <w:tc>
          <w:tcPr>
            <w:tcW w:w="1436" w:type="dxa"/>
            <w:vAlign w:val="center"/>
            <w:textDirection w:val="lrTb"/>
            <w:noWrap w:val="false"/>
          </w:tcPr>
          <w:p>
            <w:pPr>
              <w:pStyle w:val="1258"/>
              <w:jc w:val="center"/>
              <w:spacing w:line="300" w:lineRule="exact"/>
              <w:rPr>
                <w:szCs w:val="21"/>
                <w:highlight w:val="none"/>
              </w:rPr>
            </w:pPr>
            <w:r>
              <w:rPr>
                <w:szCs w:val="21"/>
                <w:highlight w:val="none"/>
              </w:rPr>
            </w:r>
            <w:r/>
          </w:p>
        </w:tc>
        <w:tc>
          <w:tcPr>
            <w:tcW w:w="1178" w:type="dxa"/>
            <w:vAlign w:val="center"/>
            <w:textDirection w:val="lrTb"/>
            <w:noWrap w:val="false"/>
          </w:tcPr>
          <w:p>
            <w:pPr>
              <w:pStyle w:val="1258"/>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rPr>
                <w:szCs w:val="21"/>
                <w:highlight w:val="none"/>
              </w:rPr>
            </w:r>
            <w:r/>
          </w:p>
        </w:tc>
        <w:tc>
          <w:tcPr>
            <w:tcW w:w="1259" w:type="dxa"/>
            <w:vAlign w:val="center"/>
            <w:textDirection w:val="lrTb"/>
            <w:noWrap w:val="false"/>
          </w:tcPr>
          <w:p>
            <w:pPr>
              <w:pStyle w:val="1258"/>
              <w:jc w:val="center"/>
              <w:spacing w:line="300" w:lineRule="exact"/>
              <w:rPr>
                <w:spacing w:val="20"/>
                <w:szCs w:val="21"/>
                <w:highlight w:val="none"/>
              </w:rPr>
            </w:pPr>
            <w:r>
              <w:rPr>
                <w:spacing w:val="20"/>
                <w:szCs w:val="21"/>
                <w:highlight w:val="none"/>
              </w:rPr>
            </w:r>
            <w:r/>
          </w:p>
        </w:tc>
      </w:tr>
      <w:tr>
        <w:trPr>
          <w:trHeight w:val="1171"/>
        </w:trPr>
        <w:tc>
          <w:tcPr>
            <w:tcW w:w="1126" w:type="dxa"/>
            <w:vAlign w:val="center"/>
            <w:vMerge w:val="restart"/>
            <w:textDirection w:val="lrTb"/>
            <w:noWrap w:val="false"/>
          </w:tcPr>
          <w:p>
            <w:pPr>
              <w:pStyle w:val="1258"/>
              <w:jc w:val="center"/>
              <w:spacing w:line="300" w:lineRule="exact"/>
              <w:rPr>
                <w:szCs w:val="21"/>
                <w:highlight w:val="none"/>
              </w:rPr>
            </w:pPr>
            <w:r>
              <w:rPr>
                <w:szCs w:val="21"/>
                <w:highlight w:val="none"/>
              </w:rPr>
              <w:t xml:space="preserve">法定代表人</w:t>
            </w:r>
            <w:r>
              <w:rPr>
                <w:szCs w:val="21"/>
                <w:highlight w:val="none"/>
              </w:rPr>
            </w:r>
            <w:r/>
          </w:p>
          <w:p>
            <w:pPr>
              <w:pStyle w:val="1258"/>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szCs w:val="21"/>
                <w:highlight w:val="none"/>
              </w:rPr>
            </w:r>
            <w:r/>
          </w:p>
        </w:tc>
        <w:tc>
          <w:tcPr>
            <w:tcW w:w="1436" w:type="dxa"/>
            <w:vAlign w:val="center"/>
            <w:vMerge w:val="restart"/>
            <w:textDirection w:val="lrTb"/>
            <w:noWrap w:val="false"/>
          </w:tcPr>
          <w:p>
            <w:pPr>
              <w:pStyle w:val="1258"/>
              <w:jc w:val="center"/>
              <w:spacing w:line="300" w:lineRule="exact"/>
              <w:rPr>
                <w:szCs w:val="21"/>
                <w:highlight w:val="none"/>
              </w:rPr>
            </w:pPr>
            <w:r>
              <w:rPr>
                <w:szCs w:val="21"/>
                <w:highlight w:val="none"/>
              </w:rPr>
            </w:r>
            <w:r/>
          </w:p>
        </w:tc>
        <w:tc>
          <w:tcPr>
            <w:tcW w:w="1178" w:type="dxa"/>
            <w:vAlign w:val="center"/>
            <w:textDirection w:val="lrTb"/>
            <w:noWrap w:val="false"/>
          </w:tcPr>
          <w:p>
            <w:pPr>
              <w:pStyle w:val="1258"/>
              <w:jc w:val="center"/>
              <w:spacing w:line="300" w:lineRule="exact"/>
              <w:rPr>
                <w:szCs w:val="21"/>
                <w:highlight w:val="none"/>
              </w:rPr>
            </w:pPr>
            <w:r>
              <w:rPr>
                <w:szCs w:val="21"/>
                <w:highlight w:val="none"/>
              </w:rPr>
              <w:t xml:space="preserve">法定代表人</w:t>
            </w:r>
            <w:r>
              <w:rPr>
                <w:szCs w:val="21"/>
                <w:highlight w:val="none"/>
              </w:rPr>
            </w:r>
            <w:r/>
          </w:p>
          <w:p>
            <w:pPr>
              <w:pStyle w:val="1258"/>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rPr>
                <w:szCs w:val="21"/>
                <w:highlight w:val="none"/>
              </w:rPr>
            </w:r>
            <w:r/>
          </w:p>
        </w:tc>
        <w:tc>
          <w:tcPr>
            <w:tcW w:w="1259" w:type="dxa"/>
            <w:vAlign w:val="center"/>
            <w:textDirection w:val="lrTb"/>
            <w:noWrap w:val="false"/>
          </w:tcPr>
          <w:p>
            <w:pPr>
              <w:pStyle w:val="1258"/>
              <w:jc w:val="center"/>
              <w:spacing w:line="300" w:lineRule="exact"/>
              <w:rPr>
                <w:szCs w:val="21"/>
                <w:highlight w:val="none"/>
              </w:rPr>
            </w:pPr>
            <w:r>
              <w:rPr>
                <w:szCs w:val="21"/>
                <w:highlight w:val="none"/>
              </w:rPr>
            </w:r>
            <w:r/>
          </w:p>
        </w:tc>
      </w:tr>
      <w:tr>
        <w:trPr>
          <w:trHeight w:val="483"/>
        </w:trPr>
        <w:tc>
          <w:tcPr>
            <w:tcW w:w="1126" w:type="dxa"/>
            <w:vAlign w:val="center"/>
            <w:vMerge w:val="continue"/>
            <w:textDirection w:val="lrTb"/>
            <w:noWrap w:val="false"/>
          </w:tcPr>
          <w:p>
            <w:pPr>
              <w:pStyle w:val="1258"/>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pStyle w:val="1258"/>
              <w:jc w:val="center"/>
              <w:spacing w:line="300" w:lineRule="exact"/>
              <w:rPr>
                <w:szCs w:val="21"/>
                <w:highlight w:val="none"/>
              </w:rPr>
            </w:pPr>
            <w:r>
              <w:rPr>
                <w:szCs w:val="21"/>
                <w:highlight w:val="none"/>
              </w:rPr>
            </w:r>
            <w:r/>
          </w:p>
        </w:tc>
        <w:tc>
          <w:tcPr>
            <w:tcW w:w="1178" w:type="dxa"/>
            <w:vAlign w:val="center"/>
            <w:textDirection w:val="lrTb"/>
            <w:noWrap w:val="false"/>
          </w:tcPr>
          <w:p>
            <w:pPr>
              <w:pStyle w:val="1258"/>
              <w:jc w:val="center"/>
              <w:spacing w:line="300" w:lineRule="exact"/>
              <w:rPr>
                <w:rFonts w:hint="eastAsia"/>
                <w:szCs w:val="21"/>
                <w:highlight w:val="none"/>
              </w:rPr>
            </w:pPr>
            <w:r>
              <w:rPr>
                <w:rFonts w:hint="eastAsia"/>
                <w:szCs w:val="21"/>
                <w:highlight w:val="none"/>
              </w:rPr>
              <w:t xml:space="preserve">拥有者性别</w:t>
            </w:r>
            <w:r>
              <w:rPr>
                <w:rFonts w:hint="eastAsia"/>
                <w:szCs w:val="21"/>
                <w:highlight w:val="none"/>
              </w:rPr>
            </w:r>
            <w:r/>
          </w:p>
        </w:tc>
        <w:tc>
          <w:tcPr>
            <w:tcW w:w="1259" w:type="dxa"/>
            <w:vAlign w:val="center"/>
            <w:textDirection w:val="lrTb"/>
            <w:noWrap w:val="false"/>
          </w:tcPr>
          <w:p>
            <w:pPr>
              <w:pStyle w:val="1258"/>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258"/>
              <w:jc w:val="center"/>
              <w:spacing w:line="300" w:lineRule="exact"/>
              <w:rPr>
                <w:rFonts w:hint="eastAsia"/>
                <w:szCs w:val="21"/>
                <w:highlight w:val="none"/>
              </w:rPr>
            </w:pPr>
            <w:r>
              <w:rPr>
                <w:rFonts w:hint="eastAsia"/>
                <w:szCs w:val="21"/>
                <w:highlight w:val="none"/>
              </w:rPr>
              <w:t xml:space="preserve">住  所</w:t>
            </w:r>
            <w:r>
              <w:rPr>
                <w:rFonts w:hint="eastAsia"/>
                <w:szCs w:val="21"/>
                <w:highlight w:val="none"/>
              </w:rPr>
            </w:r>
            <w:r/>
          </w:p>
        </w:tc>
        <w:tc>
          <w:tcPr>
            <w:tcW w:w="1436" w:type="dxa"/>
            <w:vAlign w:val="center"/>
            <w:textDirection w:val="lrTb"/>
            <w:noWrap w:val="false"/>
          </w:tcPr>
          <w:p>
            <w:pPr>
              <w:pStyle w:val="1258"/>
              <w:jc w:val="center"/>
              <w:spacing w:line="300" w:lineRule="exact"/>
              <w:rPr>
                <w:szCs w:val="21"/>
                <w:highlight w:val="none"/>
              </w:rPr>
            </w:pPr>
            <w:r>
              <w:rPr>
                <w:szCs w:val="21"/>
                <w:highlight w:val="none"/>
              </w:rPr>
            </w:r>
            <w:r/>
          </w:p>
        </w:tc>
        <w:tc>
          <w:tcPr>
            <w:tcW w:w="1178" w:type="dxa"/>
            <w:vAlign w:val="center"/>
            <w:textDirection w:val="lrTb"/>
            <w:noWrap w:val="false"/>
          </w:tcPr>
          <w:p>
            <w:pPr>
              <w:pStyle w:val="1258"/>
              <w:jc w:val="center"/>
              <w:spacing w:line="300" w:lineRule="exact"/>
              <w:rPr>
                <w:rFonts w:hint="eastAsia"/>
                <w:szCs w:val="21"/>
                <w:highlight w:val="none"/>
              </w:rPr>
            </w:pPr>
            <w:r>
              <w:rPr>
                <w:rFonts w:hint="eastAsia"/>
                <w:szCs w:val="21"/>
                <w:highlight w:val="none"/>
              </w:rPr>
              <w:t xml:space="preserve">住  所</w:t>
            </w:r>
            <w:r>
              <w:rPr>
                <w:rFonts w:hint="eastAsia"/>
                <w:szCs w:val="21"/>
                <w:highlight w:val="none"/>
              </w:rPr>
            </w:r>
            <w:r/>
          </w:p>
        </w:tc>
        <w:tc>
          <w:tcPr>
            <w:tcW w:w="1259" w:type="dxa"/>
            <w:vAlign w:val="center"/>
            <w:textDirection w:val="lrTb"/>
            <w:noWrap w:val="false"/>
          </w:tcPr>
          <w:p>
            <w:pPr>
              <w:pStyle w:val="1258"/>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258"/>
              <w:jc w:val="center"/>
              <w:spacing w:line="300" w:lineRule="exact"/>
              <w:rPr>
                <w:szCs w:val="21"/>
                <w:highlight w:val="none"/>
              </w:rPr>
            </w:pPr>
            <w:r>
              <w:rPr>
                <w:szCs w:val="21"/>
                <w:highlight w:val="none"/>
              </w:rPr>
              <w:t xml:space="preserve">联 系 人</w:t>
            </w:r>
            <w:r>
              <w:rPr>
                <w:szCs w:val="21"/>
                <w:highlight w:val="none"/>
              </w:rPr>
            </w:r>
            <w:r/>
          </w:p>
        </w:tc>
        <w:tc>
          <w:tcPr>
            <w:tcW w:w="1436" w:type="dxa"/>
            <w:vAlign w:val="center"/>
            <w:textDirection w:val="lrTb"/>
            <w:noWrap w:val="false"/>
          </w:tcPr>
          <w:p>
            <w:pPr>
              <w:pStyle w:val="1258"/>
              <w:jc w:val="center"/>
              <w:spacing w:line="300" w:lineRule="exact"/>
              <w:rPr>
                <w:szCs w:val="21"/>
                <w:highlight w:val="none"/>
              </w:rPr>
            </w:pPr>
            <w:r>
              <w:rPr>
                <w:szCs w:val="21"/>
                <w:highlight w:val="none"/>
              </w:rPr>
            </w:r>
            <w:r/>
          </w:p>
        </w:tc>
        <w:tc>
          <w:tcPr>
            <w:tcW w:w="1178" w:type="dxa"/>
            <w:vAlign w:val="center"/>
            <w:textDirection w:val="lrTb"/>
            <w:noWrap w:val="false"/>
          </w:tcPr>
          <w:p>
            <w:pPr>
              <w:pStyle w:val="1258"/>
              <w:jc w:val="center"/>
              <w:spacing w:line="300" w:lineRule="exact"/>
              <w:rPr>
                <w:szCs w:val="21"/>
                <w:highlight w:val="none"/>
              </w:rPr>
            </w:pPr>
            <w:r>
              <w:rPr>
                <w:szCs w:val="21"/>
                <w:highlight w:val="none"/>
              </w:rPr>
              <w:t xml:space="preserve">联 系 人</w:t>
            </w:r>
            <w:r>
              <w:rPr>
                <w:szCs w:val="21"/>
                <w:highlight w:val="none"/>
              </w:rPr>
            </w:r>
            <w:r/>
          </w:p>
        </w:tc>
        <w:tc>
          <w:tcPr>
            <w:tcW w:w="1259" w:type="dxa"/>
            <w:vAlign w:val="center"/>
            <w:textDirection w:val="lrTb"/>
            <w:noWrap w:val="false"/>
          </w:tcPr>
          <w:p>
            <w:pPr>
              <w:pStyle w:val="1258"/>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258"/>
              <w:jc w:val="center"/>
              <w:spacing w:line="300" w:lineRule="exact"/>
              <w:rPr>
                <w:szCs w:val="21"/>
                <w:highlight w:val="none"/>
              </w:rPr>
            </w:pPr>
            <w:r>
              <w:rPr>
                <w:szCs w:val="21"/>
                <w:highlight w:val="none"/>
              </w:rPr>
              <w:t xml:space="preserve">联系电话</w:t>
            </w:r>
            <w:r>
              <w:rPr>
                <w:szCs w:val="21"/>
                <w:highlight w:val="none"/>
              </w:rPr>
            </w:r>
            <w:r/>
          </w:p>
        </w:tc>
        <w:tc>
          <w:tcPr>
            <w:tcW w:w="1436" w:type="dxa"/>
            <w:vAlign w:val="center"/>
            <w:textDirection w:val="lrTb"/>
            <w:noWrap w:val="false"/>
          </w:tcPr>
          <w:p>
            <w:pPr>
              <w:pStyle w:val="1258"/>
              <w:jc w:val="center"/>
              <w:spacing w:line="300" w:lineRule="exact"/>
              <w:rPr>
                <w:szCs w:val="21"/>
                <w:highlight w:val="none"/>
              </w:rPr>
            </w:pPr>
            <w:r>
              <w:rPr>
                <w:szCs w:val="21"/>
                <w:highlight w:val="none"/>
              </w:rPr>
            </w:r>
            <w:r/>
          </w:p>
        </w:tc>
        <w:tc>
          <w:tcPr>
            <w:tcW w:w="1178" w:type="dxa"/>
            <w:vAlign w:val="center"/>
            <w:textDirection w:val="lrTb"/>
            <w:noWrap w:val="false"/>
          </w:tcPr>
          <w:p>
            <w:pPr>
              <w:pStyle w:val="1258"/>
              <w:jc w:val="center"/>
              <w:spacing w:line="300" w:lineRule="exact"/>
              <w:rPr>
                <w:szCs w:val="21"/>
                <w:highlight w:val="none"/>
              </w:rPr>
            </w:pPr>
            <w:r>
              <w:rPr>
                <w:szCs w:val="21"/>
                <w:highlight w:val="none"/>
              </w:rPr>
              <w:t xml:space="preserve">联系电话</w:t>
            </w:r>
            <w:r>
              <w:rPr>
                <w:szCs w:val="21"/>
                <w:highlight w:val="none"/>
              </w:rPr>
            </w:r>
            <w:r/>
          </w:p>
        </w:tc>
        <w:tc>
          <w:tcPr>
            <w:tcW w:w="1259" w:type="dxa"/>
            <w:vAlign w:val="center"/>
            <w:textDirection w:val="lrTb"/>
            <w:noWrap w:val="false"/>
          </w:tcPr>
          <w:p>
            <w:pPr>
              <w:pStyle w:val="1258"/>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258"/>
              <w:jc w:val="center"/>
              <w:spacing w:line="300" w:lineRule="exact"/>
              <w:rPr>
                <w:rFonts w:hint="eastAsia"/>
                <w:szCs w:val="21"/>
                <w:highlight w:val="none"/>
              </w:rPr>
            </w:pPr>
            <w:r>
              <w:rPr>
                <w:rFonts w:hint="eastAsia"/>
                <w:szCs w:val="21"/>
                <w:highlight w:val="none"/>
              </w:rPr>
              <w:t xml:space="preserve">通信地址</w:t>
            </w:r>
            <w:r>
              <w:rPr>
                <w:rFonts w:hint="eastAsia"/>
                <w:szCs w:val="21"/>
                <w:highlight w:val="none"/>
              </w:rPr>
            </w:r>
            <w:r/>
          </w:p>
        </w:tc>
        <w:tc>
          <w:tcPr>
            <w:tcW w:w="1436" w:type="dxa"/>
            <w:vAlign w:val="center"/>
            <w:textDirection w:val="lrTb"/>
            <w:noWrap w:val="false"/>
          </w:tcPr>
          <w:p>
            <w:pPr>
              <w:pStyle w:val="1258"/>
              <w:jc w:val="center"/>
              <w:spacing w:line="300" w:lineRule="exact"/>
              <w:rPr>
                <w:szCs w:val="21"/>
                <w:highlight w:val="none"/>
              </w:rPr>
            </w:pPr>
            <w:r>
              <w:rPr>
                <w:szCs w:val="21"/>
                <w:highlight w:val="none"/>
              </w:rPr>
            </w:r>
            <w:r/>
          </w:p>
        </w:tc>
        <w:tc>
          <w:tcPr>
            <w:tcW w:w="1178" w:type="dxa"/>
            <w:vAlign w:val="center"/>
            <w:textDirection w:val="lrTb"/>
            <w:noWrap w:val="false"/>
          </w:tcPr>
          <w:p>
            <w:pPr>
              <w:pStyle w:val="1258"/>
              <w:jc w:val="center"/>
              <w:spacing w:line="300" w:lineRule="exact"/>
              <w:rPr>
                <w:szCs w:val="21"/>
                <w:highlight w:val="none"/>
              </w:rPr>
            </w:pPr>
            <w:r>
              <w:rPr>
                <w:rFonts w:hint="eastAsia"/>
                <w:szCs w:val="21"/>
                <w:highlight w:val="none"/>
              </w:rPr>
              <w:t xml:space="preserve">通信地址</w:t>
            </w:r>
            <w:r>
              <w:rPr>
                <w:szCs w:val="21"/>
                <w:highlight w:val="none"/>
              </w:rPr>
            </w:r>
            <w:r/>
          </w:p>
        </w:tc>
        <w:tc>
          <w:tcPr>
            <w:tcW w:w="1259" w:type="dxa"/>
            <w:vAlign w:val="center"/>
            <w:textDirection w:val="lrTb"/>
            <w:noWrap w:val="false"/>
          </w:tcPr>
          <w:p>
            <w:pPr>
              <w:pStyle w:val="1258"/>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258"/>
              <w:jc w:val="center"/>
              <w:spacing w:line="300" w:lineRule="exact"/>
              <w:rPr>
                <w:szCs w:val="21"/>
                <w:highlight w:val="none"/>
              </w:rPr>
            </w:pPr>
            <w:r>
              <w:rPr>
                <w:szCs w:val="21"/>
                <w:highlight w:val="none"/>
              </w:rPr>
              <w:t xml:space="preserve">邮政编码</w:t>
            </w:r>
            <w:r>
              <w:rPr>
                <w:szCs w:val="21"/>
                <w:highlight w:val="none"/>
              </w:rPr>
            </w:r>
            <w:r/>
          </w:p>
        </w:tc>
        <w:tc>
          <w:tcPr>
            <w:tcW w:w="1436" w:type="dxa"/>
            <w:vAlign w:val="center"/>
            <w:textDirection w:val="lrTb"/>
            <w:noWrap w:val="false"/>
          </w:tcPr>
          <w:p>
            <w:pPr>
              <w:pStyle w:val="1258"/>
              <w:jc w:val="center"/>
              <w:spacing w:line="300" w:lineRule="exact"/>
              <w:rPr>
                <w:szCs w:val="21"/>
                <w:highlight w:val="none"/>
              </w:rPr>
            </w:pPr>
            <w:r>
              <w:rPr>
                <w:szCs w:val="21"/>
                <w:highlight w:val="none"/>
              </w:rPr>
            </w:r>
            <w:r/>
          </w:p>
        </w:tc>
        <w:tc>
          <w:tcPr>
            <w:tcW w:w="1178" w:type="dxa"/>
            <w:vAlign w:val="center"/>
            <w:textDirection w:val="lrTb"/>
            <w:noWrap w:val="false"/>
          </w:tcPr>
          <w:p>
            <w:pPr>
              <w:pStyle w:val="1258"/>
              <w:jc w:val="center"/>
              <w:spacing w:line="300" w:lineRule="exact"/>
              <w:rPr>
                <w:szCs w:val="21"/>
                <w:highlight w:val="none"/>
              </w:rPr>
            </w:pPr>
            <w:r>
              <w:rPr>
                <w:szCs w:val="21"/>
                <w:highlight w:val="none"/>
              </w:rPr>
              <w:t xml:space="preserve">邮政编码</w:t>
            </w:r>
            <w:r>
              <w:rPr>
                <w:szCs w:val="21"/>
                <w:highlight w:val="none"/>
              </w:rPr>
            </w:r>
            <w:r/>
          </w:p>
        </w:tc>
        <w:tc>
          <w:tcPr>
            <w:tcW w:w="1259" w:type="dxa"/>
            <w:vAlign w:val="center"/>
            <w:textDirection w:val="lrTb"/>
            <w:noWrap w:val="false"/>
          </w:tcPr>
          <w:p>
            <w:pPr>
              <w:pStyle w:val="1258"/>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258"/>
              <w:jc w:val="center"/>
              <w:spacing w:line="300" w:lineRule="exact"/>
              <w:rPr>
                <w:szCs w:val="21"/>
                <w:highlight w:val="none"/>
              </w:rPr>
            </w:pPr>
            <w:r>
              <w:rPr>
                <w:rFonts w:hint="eastAsia"/>
                <w:szCs w:val="21"/>
                <w:highlight w:val="none"/>
              </w:rPr>
              <w:t xml:space="preserve">电子邮箱</w:t>
            </w:r>
            <w:r>
              <w:rPr>
                <w:szCs w:val="21"/>
                <w:highlight w:val="none"/>
              </w:rPr>
            </w:r>
            <w:r/>
          </w:p>
        </w:tc>
        <w:tc>
          <w:tcPr>
            <w:tcW w:w="1436" w:type="dxa"/>
            <w:vAlign w:val="center"/>
            <w:textDirection w:val="lrTb"/>
            <w:noWrap w:val="false"/>
          </w:tcPr>
          <w:p>
            <w:pPr>
              <w:pStyle w:val="1258"/>
              <w:jc w:val="center"/>
              <w:spacing w:line="300" w:lineRule="exact"/>
              <w:rPr>
                <w:szCs w:val="21"/>
                <w:highlight w:val="none"/>
              </w:rPr>
            </w:pPr>
            <w:r>
              <w:rPr>
                <w:szCs w:val="21"/>
                <w:highlight w:val="none"/>
              </w:rPr>
            </w:r>
            <w:r/>
          </w:p>
        </w:tc>
        <w:tc>
          <w:tcPr>
            <w:tcW w:w="1178" w:type="dxa"/>
            <w:vAlign w:val="center"/>
            <w:textDirection w:val="lrTb"/>
            <w:noWrap w:val="false"/>
          </w:tcPr>
          <w:p>
            <w:pPr>
              <w:pStyle w:val="1258"/>
              <w:jc w:val="center"/>
              <w:spacing w:line="300" w:lineRule="exact"/>
              <w:rPr>
                <w:szCs w:val="21"/>
                <w:highlight w:val="none"/>
              </w:rPr>
            </w:pPr>
            <w:r>
              <w:rPr>
                <w:rFonts w:hint="eastAsia"/>
                <w:szCs w:val="21"/>
                <w:highlight w:val="none"/>
              </w:rPr>
              <w:t xml:space="preserve">电子邮箱</w:t>
            </w:r>
            <w:r>
              <w:rPr>
                <w:szCs w:val="21"/>
                <w:highlight w:val="none"/>
              </w:rPr>
            </w:r>
            <w:r/>
          </w:p>
        </w:tc>
        <w:tc>
          <w:tcPr>
            <w:tcW w:w="1259" w:type="dxa"/>
            <w:vAlign w:val="center"/>
            <w:textDirection w:val="lrTb"/>
            <w:noWrap w:val="false"/>
          </w:tcPr>
          <w:p>
            <w:pPr>
              <w:pStyle w:val="1258"/>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258"/>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1436" w:type="dxa"/>
            <w:vAlign w:val="center"/>
            <w:textDirection w:val="lrTb"/>
            <w:noWrap w:val="false"/>
          </w:tcPr>
          <w:p>
            <w:pPr>
              <w:pStyle w:val="1258"/>
              <w:jc w:val="center"/>
              <w:spacing w:line="300" w:lineRule="exact"/>
              <w:rPr>
                <w:szCs w:val="21"/>
                <w:highlight w:val="none"/>
              </w:rPr>
            </w:pPr>
            <w:r>
              <w:rPr>
                <w:szCs w:val="21"/>
                <w:highlight w:val="none"/>
              </w:rPr>
            </w:r>
            <w:r/>
          </w:p>
        </w:tc>
        <w:tc>
          <w:tcPr>
            <w:tcW w:w="1178" w:type="dxa"/>
            <w:vAlign w:val="center"/>
            <w:textDirection w:val="lrTb"/>
            <w:noWrap w:val="false"/>
          </w:tcPr>
          <w:p>
            <w:pPr>
              <w:pStyle w:val="1258"/>
              <w:jc w:val="center"/>
              <w:spacing w:line="300" w:lineRule="exact"/>
              <w:rPr>
                <w:szCs w:val="21"/>
                <w:highlight w:val="none"/>
              </w:rPr>
            </w:pPr>
            <w:r>
              <w:rPr>
                <w:rFonts w:hint="eastAsia"/>
                <w:szCs w:val="21"/>
                <w:highlight w:val="none"/>
              </w:rPr>
              <w:t xml:space="preserve">统一社会信用代码</w:t>
            </w:r>
            <w:r>
              <w:rPr>
                <w:szCs w:val="21"/>
                <w:highlight w:val="none"/>
              </w:rPr>
            </w:r>
            <w:r/>
          </w:p>
        </w:tc>
        <w:tc>
          <w:tcPr>
            <w:tcW w:w="1259" w:type="dxa"/>
            <w:vAlign w:val="center"/>
            <w:textDirection w:val="lrTb"/>
            <w:noWrap w:val="false"/>
          </w:tcPr>
          <w:p>
            <w:pPr>
              <w:pStyle w:val="1258"/>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258"/>
              <w:jc w:val="center"/>
              <w:spacing w:line="300" w:lineRule="exact"/>
              <w:rPr>
                <w:szCs w:val="21"/>
                <w:highlight w:val="none"/>
              </w:rPr>
            </w:pPr>
            <w:r>
              <w:rPr>
                <w:szCs w:val="21"/>
                <w:highlight w:val="none"/>
              </w:rPr>
            </w:r>
            <w:r/>
          </w:p>
        </w:tc>
        <w:tc>
          <w:tcPr>
            <w:tcW w:w="1436" w:type="dxa"/>
            <w:vAlign w:val="center"/>
            <w:textDirection w:val="lrTb"/>
            <w:noWrap w:val="false"/>
          </w:tcPr>
          <w:p>
            <w:pPr>
              <w:pStyle w:val="1258"/>
              <w:jc w:val="center"/>
              <w:spacing w:line="300" w:lineRule="exact"/>
              <w:rPr>
                <w:szCs w:val="21"/>
                <w:highlight w:val="none"/>
              </w:rPr>
            </w:pPr>
            <w:r>
              <w:rPr>
                <w:szCs w:val="21"/>
                <w:highlight w:val="none"/>
              </w:rPr>
            </w:r>
            <w:r/>
          </w:p>
        </w:tc>
        <w:tc>
          <w:tcPr>
            <w:tcW w:w="1178" w:type="dxa"/>
            <w:vAlign w:val="center"/>
            <w:textDirection w:val="lrTb"/>
            <w:noWrap w:val="false"/>
          </w:tcPr>
          <w:p>
            <w:pPr>
              <w:pStyle w:val="1258"/>
              <w:jc w:val="center"/>
              <w:spacing w:line="300" w:lineRule="exact"/>
              <w:rPr>
                <w:szCs w:val="21"/>
                <w:highlight w:val="none"/>
              </w:rPr>
            </w:pPr>
            <w:r>
              <w:rPr>
                <w:szCs w:val="21"/>
                <w:highlight w:val="none"/>
              </w:rPr>
              <w:t xml:space="preserve">开户名称</w:t>
            </w:r>
            <w:r>
              <w:rPr>
                <w:szCs w:val="21"/>
                <w:highlight w:val="none"/>
              </w:rPr>
            </w:r>
            <w:r/>
          </w:p>
        </w:tc>
        <w:tc>
          <w:tcPr>
            <w:tcW w:w="1259" w:type="dxa"/>
            <w:vAlign w:val="center"/>
            <w:textDirection w:val="lrTb"/>
            <w:noWrap w:val="false"/>
          </w:tcPr>
          <w:p>
            <w:pPr>
              <w:pStyle w:val="1258"/>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258"/>
              <w:jc w:val="center"/>
              <w:spacing w:line="300" w:lineRule="exact"/>
              <w:rPr>
                <w:szCs w:val="21"/>
                <w:highlight w:val="none"/>
              </w:rPr>
            </w:pPr>
            <w:r>
              <w:rPr>
                <w:szCs w:val="21"/>
                <w:highlight w:val="none"/>
              </w:rPr>
            </w:r>
            <w:r/>
          </w:p>
        </w:tc>
        <w:tc>
          <w:tcPr>
            <w:tcW w:w="1436" w:type="dxa"/>
            <w:vAlign w:val="center"/>
            <w:textDirection w:val="lrTb"/>
            <w:noWrap w:val="false"/>
          </w:tcPr>
          <w:p>
            <w:pPr>
              <w:pStyle w:val="1258"/>
              <w:jc w:val="center"/>
              <w:spacing w:line="300" w:lineRule="exact"/>
              <w:rPr>
                <w:szCs w:val="21"/>
                <w:highlight w:val="none"/>
              </w:rPr>
            </w:pPr>
            <w:r>
              <w:rPr>
                <w:szCs w:val="21"/>
                <w:highlight w:val="none"/>
              </w:rPr>
            </w:r>
            <w:r/>
          </w:p>
        </w:tc>
        <w:tc>
          <w:tcPr>
            <w:tcW w:w="1178" w:type="dxa"/>
            <w:vAlign w:val="center"/>
            <w:textDirection w:val="lrTb"/>
            <w:noWrap w:val="false"/>
          </w:tcPr>
          <w:p>
            <w:pPr>
              <w:pStyle w:val="1258"/>
              <w:jc w:val="center"/>
              <w:spacing w:line="300" w:lineRule="exact"/>
              <w:rPr>
                <w:szCs w:val="21"/>
                <w:highlight w:val="none"/>
              </w:rPr>
            </w:pPr>
            <w:r>
              <w:rPr>
                <w:szCs w:val="21"/>
                <w:highlight w:val="none"/>
              </w:rPr>
              <w:t xml:space="preserve">开户银行</w:t>
            </w:r>
            <w:r>
              <w:rPr>
                <w:szCs w:val="21"/>
                <w:highlight w:val="none"/>
              </w:rPr>
            </w:r>
            <w:r/>
          </w:p>
        </w:tc>
        <w:tc>
          <w:tcPr>
            <w:tcW w:w="1259" w:type="dxa"/>
            <w:vAlign w:val="center"/>
            <w:textDirection w:val="lrTb"/>
            <w:noWrap w:val="false"/>
          </w:tcPr>
          <w:p>
            <w:pPr>
              <w:pStyle w:val="1258"/>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pStyle w:val="1258"/>
              <w:jc w:val="center"/>
              <w:spacing w:line="300" w:lineRule="exact"/>
              <w:rPr>
                <w:szCs w:val="21"/>
                <w:highlight w:val="none"/>
              </w:rPr>
            </w:pPr>
            <w:r>
              <w:rPr>
                <w:szCs w:val="21"/>
                <w:highlight w:val="none"/>
              </w:rPr>
            </w:r>
            <w:r/>
          </w:p>
        </w:tc>
        <w:tc>
          <w:tcPr>
            <w:tcW w:w="1436" w:type="dxa"/>
            <w:vAlign w:val="center"/>
            <w:textDirection w:val="lrTb"/>
            <w:noWrap w:val="false"/>
          </w:tcPr>
          <w:p>
            <w:pPr>
              <w:pStyle w:val="1258"/>
              <w:jc w:val="center"/>
              <w:spacing w:line="300" w:lineRule="exact"/>
              <w:rPr>
                <w:szCs w:val="21"/>
                <w:highlight w:val="none"/>
              </w:rPr>
            </w:pPr>
            <w:r>
              <w:rPr>
                <w:szCs w:val="21"/>
                <w:highlight w:val="none"/>
              </w:rPr>
            </w:r>
            <w:r/>
          </w:p>
        </w:tc>
        <w:tc>
          <w:tcPr>
            <w:tcW w:w="1178" w:type="dxa"/>
            <w:vAlign w:val="center"/>
            <w:textDirection w:val="lrTb"/>
            <w:noWrap w:val="false"/>
          </w:tcPr>
          <w:p>
            <w:pPr>
              <w:pStyle w:val="1258"/>
              <w:jc w:val="center"/>
              <w:spacing w:line="300" w:lineRule="exact"/>
              <w:rPr>
                <w:szCs w:val="21"/>
                <w:highlight w:val="none"/>
              </w:rPr>
            </w:pPr>
            <w:r>
              <w:rPr>
                <w:szCs w:val="21"/>
                <w:highlight w:val="none"/>
              </w:rPr>
              <w:t xml:space="preserve">银行账号</w:t>
            </w:r>
            <w:r>
              <w:rPr>
                <w:szCs w:val="21"/>
                <w:highlight w:val="none"/>
              </w:rPr>
            </w:r>
            <w:r/>
          </w:p>
        </w:tc>
        <w:tc>
          <w:tcPr>
            <w:tcW w:w="1259" w:type="dxa"/>
            <w:vAlign w:val="center"/>
            <w:textDirection w:val="lrTb"/>
            <w:noWrap w:val="false"/>
          </w:tcPr>
          <w:p>
            <w:pPr>
              <w:pStyle w:val="1258"/>
              <w:jc w:val="center"/>
              <w:spacing w:line="300" w:lineRule="exact"/>
              <w:rPr>
                <w:spacing w:val="20"/>
                <w:szCs w:val="21"/>
                <w:highlight w:val="none"/>
              </w:rPr>
            </w:pPr>
            <w:r>
              <w:rPr>
                <w:spacing w:val="20"/>
                <w:szCs w:val="21"/>
                <w:highlight w:val="none"/>
              </w:rPr>
            </w:r>
            <w:r/>
          </w:p>
        </w:tc>
      </w:tr>
      <w:tr>
        <w:trPr>
          <w:trHeight w:val="586"/>
        </w:trPr>
        <w:tc>
          <w:tcPr>
            <w:gridSpan w:val="4"/>
            <w:tcW w:w="9151" w:type="dxa"/>
            <w:vAlign w:val="center"/>
            <w:textDirection w:val="lrTb"/>
            <w:noWrap w:val="false"/>
          </w:tcPr>
          <w:p>
            <w:pPr>
              <w:pStyle w:val="1292"/>
              <w:jc w:val="left"/>
              <w:spacing w:before="120"/>
              <w:rPr>
                <w:spacing w:val="20"/>
                <w:szCs w:val="21"/>
                <w:highlight w:val="none"/>
              </w:rPr>
            </w:pPr>
            <w:r>
              <w:rPr>
                <w:rFonts w:hint="eastAsia" w:ascii="宋体" w:hAnsi="宋体"/>
                <w:szCs w:val="21"/>
                <w:highlight w:val="none"/>
              </w:rPr>
              <w:t xml:space="preserve">注：涉及联合体或其他合同主体的信息应按上表格式加列。</w:t>
            </w:r>
            <w:r>
              <w:rPr>
                <w:spacing w:val="20"/>
                <w:szCs w:val="21"/>
                <w:highlight w:val="none"/>
              </w:rPr>
            </w:r>
            <w:r/>
          </w:p>
        </w:tc>
      </w:tr>
    </w:tbl>
    <w:p>
      <w:pPr>
        <w:pStyle w:val="1260"/>
        <w:rPr>
          <w:rFonts w:ascii="黑体" w:hAnsi="黑体"/>
          <w:sz w:val="28"/>
          <w:szCs w:val="28"/>
          <w:highlight w:val="none"/>
        </w:rPr>
      </w:pPr>
      <w:r>
        <w:rPr>
          <w:rFonts w:ascii="宋体" w:hAnsi="宋体"/>
          <w:sz w:val="21"/>
          <w:szCs w:val="21"/>
          <w:highlight w:val="none"/>
          <w:u w:val="single"/>
        </w:rPr>
        <w:br w:type="page" w:clear="all"/>
      </w:r>
      <w:bookmarkStart w:id="653" w:name="_Toc27624"/>
      <w:r>
        <w:rPr>
          <w:rFonts w:hint="eastAsia" w:ascii="黑体" w:hAnsi="黑体"/>
          <w:b w:val="0"/>
          <w:sz w:val="28"/>
          <w:szCs w:val="28"/>
          <w:highlight w:val="none"/>
        </w:rPr>
        <w:t xml:space="preserve">第二节 政府采购合同通用条款</w:t>
      </w:r>
      <w:bookmarkEnd w:id="653"/>
      <w:r>
        <w:rPr>
          <w:rFonts w:ascii="黑体" w:hAnsi="黑体"/>
          <w:sz w:val="28"/>
          <w:szCs w:val="28"/>
          <w:highlight w:val="none"/>
        </w:rPr>
      </w:r>
      <w:r/>
    </w:p>
    <w:p>
      <w:pPr>
        <w:pStyle w:val="1258"/>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rPr>
          <w:rFonts w:ascii="宋体" w:hAnsi="宋体"/>
          <w:b/>
          <w:bCs/>
          <w:sz w:val="24"/>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1.1合同当事人</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szCs w:val="21"/>
          <w:highlight w:val="none"/>
        </w:rPr>
        <w:t xml:space="preserve">依法参与合同缔结或履行，享有权利、承担义务的合同当事人</w:t>
      </w:r>
      <w:r>
        <w:rPr>
          <w:rFonts w:hint="eastAsia" w:ascii="宋体" w:hAnsi="宋体"/>
          <w:szCs w:val="21"/>
          <w:highlight w:val="none"/>
        </w:rPr>
        <w:t xml:space="preserve">。</w:t>
      </w:r>
      <w:r>
        <w:rPr>
          <w:rFonts w:ascii="宋体" w:hAnsi="宋体"/>
          <w:szCs w:val="21"/>
          <w:highlight w:val="none"/>
        </w:rPr>
      </w:r>
      <w:r/>
    </w:p>
    <w:p>
      <w:pPr>
        <w:pStyle w:val="1258"/>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rPr>
          <w:rFonts w:ascii="宋体" w:hAnsi="宋体"/>
          <w:szCs w:val="21"/>
          <w:highlight w:val="none"/>
        </w:rPr>
      </w:r>
      <w:r/>
    </w:p>
    <w:p>
      <w:pPr>
        <w:pStyle w:val="1258"/>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rPr>
          <w:rFonts w:ascii="宋体" w:hAnsi="宋体"/>
          <w:szCs w:val="21"/>
          <w:highlight w:val="none"/>
        </w:rPr>
      </w:r>
      <w:r/>
    </w:p>
    <w:p>
      <w:pPr>
        <w:pStyle w:val="1258"/>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（3）“货物”系指乙方根据本合同规定须向甲方提供的各种形态和种类的物品，包括原材料、设备、产品（包括软件）及相关的其备品备件、工具、手册及</w:t>
      </w:r>
      <w:r>
        <w:rPr>
          <w:rFonts w:ascii="宋体" w:hAnsi="宋体"/>
          <w:szCs w:val="21"/>
          <w:highlight w:val="none"/>
          <w:lang w:val="en"/>
        </w:rPr>
        <w:t xml:space="preserve">其他</w:t>
      </w:r>
      <w:r>
        <w:rPr>
          <w:rFonts w:hint="eastAsia" w:ascii="宋体" w:hAnsi="宋体"/>
          <w:szCs w:val="21"/>
          <w:highlight w:val="none"/>
        </w:rPr>
        <w:t xml:space="preserve">技术资料和材料等。</w:t>
      </w:r>
      <w:r>
        <w:rPr>
          <w:rFonts w:hint="eastAsia" w:ascii="宋体" w:hAnsi="宋体"/>
          <w:szCs w:val="21"/>
          <w:highlight w:val="none"/>
        </w:rPr>
      </w:r>
      <w:r/>
    </w:p>
    <w:p>
      <w:pPr>
        <w:pStyle w:val="1258"/>
        <w:ind w:firstLine="420"/>
        <w:jc w:val="left"/>
        <w:spacing w:line="400" w:lineRule="exact"/>
        <w:rPr>
          <w:rFonts w:hint="eastAsia" w:ascii="宋体" w:hAnsi="宋体"/>
          <w:szCs w:val="21"/>
          <w:highlight w:val="none"/>
        </w:rPr>
      </w:pPr>
      <w:r>
        <w:rPr>
          <w:rFonts w:hint="eastAsia" w:ascii="宋体" w:hAnsi="宋体"/>
          <w:szCs w:val="21"/>
          <w:highlight w:val="none"/>
        </w:rPr>
        <w:t xml:space="preserve">（4）“相关服务”系指根据合同规定，乙方应提供的与货物有关的技术、管理和</w:t>
      </w:r>
      <w:r>
        <w:rPr>
          <w:rFonts w:ascii="宋体" w:hAnsi="宋体"/>
          <w:szCs w:val="21"/>
          <w:highlight w:val="none"/>
          <w:lang w:val="en"/>
        </w:rPr>
        <w:t xml:space="preserve">其他</w:t>
      </w:r>
      <w:r>
        <w:rPr>
          <w:rFonts w:hint="eastAsia" w:ascii="宋体" w:hAnsi="宋体"/>
          <w:szCs w:val="21"/>
          <w:highlight w:val="none"/>
        </w:rPr>
        <w:t xml:space="preserve">服务，包括但不限于：管理和质量保证、运输、保险、检验、现场准备、安装、集成、调试、培训、维修、废弃处置、技术支持等以及合同中规定乙方应承担的</w:t>
      </w:r>
      <w:r>
        <w:rPr>
          <w:rFonts w:ascii="宋体" w:hAnsi="宋体"/>
          <w:szCs w:val="21"/>
          <w:highlight w:val="none"/>
          <w:lang w:val="en"/>
        </w:rPr>
        <w:t xml:space="preserve">其他</w:t>
      </w:r>
      <w:r>
        <w:rPr>
          <w:rFonts w:hint="eastAsia" w:ascii="宋体" w:hAnsi="宋体"/>
          <w:szCs w:val="21"/>
          <w:highlight w:val="none"/>
        </w:rPr>
        <w:t xml:space="preserve">义务。</w:t>
      </w:r>
      <w:r>
        <w:rPr>
          <w:rFonts w:hint="eastAsia" w:ascii="宋体" w:hAnsi="宋体"/>
          <w:szCs w:val="21"/>
          <w:highlight w:val="none"/>
        </w:rPr>
      </w:r>
      <w:r/>
    </w:p>
    <w:p>
      <w:pPr>
        <w:pStyle w:val="1258"/>
        <w:ind w:firstLine="420"/>
        <w:jc w:val="left"/>
        <w:spacing w:line="400" w:lineRule="exact"/>
        <w:rPr>
          <w:rFonts w:hint="eastAsia" w:ascii="宋体" w:hAnsi="宋体"/>
          <w:szCs w:val="21"/>
          <w:highlight w:val="none"/>
        </w:rPr>
      </w:pPr>
      <w:r>
        <w:rPr>
          <w:rFonts w:hint="eastAsia" w:ascii="宋体" w:hAnsi="宋体"/>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szCs w:val="21"/>
          <w:highlight w:val="none"/>
        </w:rPr>
      </w:r>
      <w:r/>
    </w:p>
    <w:p>
      <w:pPr>
        <w:pStyle w:val="1258"/>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rPr>
          <w:rFonts w:ascii="宋体" w:hAnsi="宋体"/>
          <w:szCs w:val="21"/>
          <w:highlight w:val="none"/>
        </w:rPr>
      </w:r>
      <w:r/>
    </w:p>
    <w:p>
      <w:pPr>
        <w:pStyle w:val="1258"/>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（7）其他术语解释，见【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rPr>
          <w:rFonts w:ascii="宋体" w:hAnsi="宋体"/>
          <w:szCs w:val="21"/>
          <w:highlight w:val="none"/>
        </w:rPr>
      </w:r>
      <w:r/>
    </w:p>
    <w:p>
      <w:pPr>
        <w:pStyle w:val="1258"/>
        <w:numPr>
          <w:ilvl w:val="0"/>
          <w:numId w:val="21"/>
        </w:numPr>
        <w:jc w:val="left"/>
        <w:spacing w:line="400" w:lineRule="exact"/>
        <w:rPr>
          <w:rFonts w:ascii="宋体" w:hAnsi="宋体"/>
          <w:b/>
          <w:bCs/>
          <w:sz w:val="24"/>
          <w:highlight w:val="none"/>
        </w:rPr>
      </w:pPr>
      <w:r>
        <w:rPr>
          <w:rFonts w:hint="eastAsia" w:ascii="宋体" w:hAnsi="宋体"/>
          <w:b/>
          <w:sz w:val="24"/>
          <w:highlight w:val="none"/>
        </w:rPr>
        <w:t xml:space="preserve">合同标的及金额</w:t>
      </w:r>
      <w:r>
        <w:rPr>
          <w:rFonts w:ascii="宋体" w:hAnsi="宋体"/>
          <w:b/>
          <w:bCs/>
          <w:sz w:val="24"/>
          <w:highlight w:val="none"/>
        </w:rPr>
      </w:r>
      <w:r/>
    </w:p>
    <w:p>
      <w:pPr>
        <w:pStyle w:val="1258"/>
        <w:ind w:firstLine="420"/>
        <w:jc w:val="left"/>
        <w:spacing w:line="400" w:lineRule="exact"/>
        <w:rPr>
          <w:rFonts w:ascii="宋体" w:hAnsi="宋体"/>
          <w:b/>
          <w:bCs/>
          <w:i/>
          <w:iCs/>
          <w:szCs w:val="21"/>
          <w:highlight w:val="none"/>
        </w:rPr>
      </w:pPr>
      <w:r>
        <w:rPr>
          <w:rFonts w:hint="eastAsia" w:ascii="宋体" w:hAnsi="宋体"/>
          <w:szCs w:val="21"/>
          <w:highlight w:val="none"/>
        </w:rPr>
        <w:t xml:space="preserve">2.1 合同标的及金额应与中标（成交）结果一致。乙方为履行本合同而发生的所有费用均应包含在合同价款中，甲方不再另行支付</w:t>
      </w:r>
      <w:r>
        <w:rPr>
          <w:rFonts w:ascii="宋体" w:hAnsi="宋体"/>
          <w:szCs w:val="21"/>
          <w:highlight w:val="none"/>
          <w:lang w:val="en"/>
        </w:rPr>
        <w:t xml:space="preserve">其他</w:t>
      </w:r>
      <w:r>
        <w:rPr>
          <w:rFonts w:hint="eastAsia" w:ascii="宋体" w:hAnsi="宋体"/>
          <w:szCs w:val="21"/>
          <w:highlight w:val="none"/>
        </w:rPr>
        <w:t xml:space="preserve">任何费用。</w:t>
      </w:r>
      <w:r>
        <w:rPr>
          <w:rFonts w:ascii="宋体" w:hAnsi="宋体"/>
          <w:b/>
          <w:bCs/>
          <w:i/>
          <w:iCs/>
          <w:szCs w:val="21"/>
          <w:highlight w:val="none"/>
        </w:rPr>
      </w:r>
      <w:r/>
    </w:p>
    <w:p>
      <w:pPr>
        <w:pStyle w:val="1258"/>
        <w:jc w:val="left"/>
        <w:spacing w:line="400" w:lineRule="exact"/>
        <w:rPr>
          <w:rFonts w:ascii="宋体" w:hAnsi="宋体"/>
          <w:b/>
          <w:sz w:val="24"/>
          <w:highlight w:val="none"/>
        </w:rPr>
      </w:pPr>
      <w:r>
        <w:rPr>
          <w:rFonts w:hint="eastAsia" w:ascii="宋体" w:hAnsi="宋体"/>
          <w:b/>
          <w:sz w:val="24"/>
          <w:highlight w:val="none"/>
        </w:rPr>
        <w:t xml:space="preserve">3. 履行合同的时间、地点和方式</w:t>
      </w:r>
      <w:r>
        <w:rPr>
          <w:rFonts w:ascii="宋体" w:hAnsi="宋体"/>
          <w:b/>
          <w:sz w:val="24"/>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3.1 </w:t>
      </w:r>
      <w:r>
        <w:rPr>
          <w:rFonts w:hint="eastAsia" w:ascii="宋体" w:hAnsi="宋体" w:cs="宋体"/>
          <w:szCs w:val="21"/>
          <w:highlight w:val="none"/>
        </w:rPr>
        <w:t xml:space="preserve">乙方应当在约定的时间、地点，按照约定方式履行合同。</w:t>
      </w:r>
      <w:r>
        <w:rPr>
          <w:rFonts w:ascii="宋体" w:hAnsi="宋体"/>
          <w:szCs w:val="21"/>
          <w:highlight w:val="none"/>
        </w:rPr>
      </w:r>
      <w:r/>
    </w:p>
    <w:p>
      <w:pPr>
        <w:pStyle w:val="1258"/>
        <w:jc w:val="left"/>
        <w:spacing w:line="400" w:lineRule="exact"/>
        <w:rPr>
          <w:rFonts w:ascii="宋体" w:hAnsi="宋体"/>
          <w:b/>
          <w:bCs/>
          <w:sz w:val="24"/>
          <w:highlight w:val="none"/>
        </w:rPr>
      </w:pPr>
      <w:r>
        <w:rPr>
          <w:rFonts w:hint="eastAsia" w:ascii="宋体" w:hAnsi="宋体"/>
          <w:b/>
          <w:bCs/>
          <w:sz w:val="24"/>
          <w:highlight w:val="none"/>
        </w:rPr>
        <w:t xml:space="preserve">4. 甲方的权利和义务</w:t>
      </w:r>
      <w:r>
        <w:rPr>
          <w:rFonts w:ascii="宋体" w:hAnsi="宋体"/>
          <w:b/>
          <w:bCs/>
          <w:sz w:val="24"/>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4.1</w:t>
      </w:r>
      <w:r>
        <w:rPr>
          <w:rFonts w:ascii="宋体" w:hAnsi="宋体"/>
          <w:szCs w:val="21"/>
          <w:highlight w:val="none"/>
        </w:rPr>
        <w:t xml:space="preserve"> 签署合同后，甲方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rPr>
          <w:rFonts w:hint="eastAsia" w:ascii="宋体" w:hAnsi="宋体"/>
          <w:szCs w:val="21"/>
          <w:highlight w:val="none"/>
        </w:rPr>
        <w:t xml:space="preserve">甲方有权对乙方的履约行为进行检查，并</w:t>
      </w:r>
      <w:r>
        <w:rPr>
          <w:rFonts w:ascii="宋体" w:hAnsi="宋体"/>
          <w:szCs w:val="21"/>
          <w:highlight w:val="none"/>
        </w:rPr>
        <w:t xml:space="preserve">及时确认乙方提交的事项</w:t>
      </w:r>
      <w:r>
        <w:rPr>
          <w:rFonts w:hint="eastAsia" w:ascii="宋体" w:hAnsi="宋体"/>
          <w:szCs w:val="21"/>
          <w:highlight w:val="none"/>
        </w:rPr>
        <w:t xml:space="preserve">。甲方应当</w:t>
      </w:r>
      <w:r>
        <w:rPr>
          <w:rFonts w:ascii="宋体" w:hAnsi="宋体"/>
          <w:szCs w:val="21"/>
          <w:highlight w:val="none"/>
        </w:rPr>
        <w:t xml:space="preserve">配合乙方完成</w:t>
      </w:r>
      <w:r>
        <w:rPr>
          <w:rFonts w:hint="eastAsia" w:ascii="宋体" w:hAnsi="宋体"/>
          <w:szCs w:val="21"/>
          <w:highlight w:val="none"/>
        </w:rPr>
        <w:t xml:space="preserve">相关项目</w:t>
      </w:r>
      <w:r>
        <w:rPr>
          <w:rFonts w:ascii="宋体" w:hAnsi="宋体"/>
          <w:szCs w:val="21"/>
          <w:highlight w:val="none"/>
        </w:rPr>
        <w:t xml:space="preserve">实施工作。</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4.2 </w:t>
      </w:r>
      <w:r>
        <w:rPr>
          <w:rFonts w:ascii="宋体" w:hAnsi="宋体"/>
          <w:szCs w:val="21"/>
          <w:highlight w:val="none"/>
        </w:rPr>
        <w:t xml:space="preserve">甲方有权要求乙方按时提交各阶段有关</w:t>
      </w:r>
      <w:r>
        <w:rPr>
          <w:rFonts w:hint="eastAsia" w:ascii="宋体" w:hAnsi="宋体"/>
          <w:szCs w:val="21"/>
          <w:highlight w:val="none"/>
        </w:rPr>
        <w:t xml:space="preserve">安排计划</w:t>
      </w:r>
      <w:r>
        <w:rPr>
          <w:rFonts w:ascii="宋体" w:hAnsi="宋体"/>
          <w:szCs w:val="21"/>
          <w:highlight w:val="none"/>
        </w:rPr>
        <w:t xml:space="preserve">，并有权</w:t>
      </w:r>
      <w:r>
        <w:rPr>
          <w:rFonts w:hint="eastAsia" w:ascii="宋体" w:hAnsi="宋体"/>
          <w:szCs w:val="21"/>
          <w:highlight w:val="none"/>
        </w:rPr>
        <w:t xml:space="preserve">定期核对乙方提供货物数量、规格、质量等内容。甲方</w:t>
      </w:r>
      <w:r>
        <w:rPr>
          <w:rFonts w:ascii="宋体" w:hAnsi="宋体"/>
          <w:szCs w:val="21"/>
          <w:highlight w:val="none"/>
        </w:rPr>
        <w:t xml:space="preserve">有权督促乙方工作并要求乙方</w:t>
      </w:r>
      <w:r>
        <w:rPr>
          <w:rFonts w:hint="eastAsia" w:ascii="宋体" w:hAnsi="宋体"/>
          <w:szCs w:val="21"/>
          <w:highlight w:val="none"/>
        </w:rPr>
        <w:t xml:space="preserve">更</w:t>
      </w:r>
      <w:r>
        <w:rPr>
          <w:rFonts w:ascii="宋体" w:hAnsi="宋体"/>
          <w:szCs w:val="21"/>
          <w:highlight w:val="none"/>
        </w:rPr>
        <w:t xml:space="preserve">换不符合要求的</w:t>
      </w:r>
      <w:r>
        <w:rPr>
          <w:rFonts w:hint="eastAsia" w:ascii="宋体" w:hAnsi="宋体"/>
          <w:szCs w:val="21"/>
          <w:highlight w:val="none"/>
        </w:rPr>
        <w:t xml:space="preserve">货物</w:t>
      </w:r>
      <w:r>
        <w:rPr>
          <w:rFonts w:ascii="宋体" w:hAnsi="宋体"/>
          <w:szCs w:val="21"/>
          <w:highlight w:val="none"/>
        </w:rPr>
        <w:t xml:space="preserve">。</w:t>
      </w:r>
      <w:r>
        <w:rPr>
          <w:rFonts w:ascii="宋体" w:hAnsi="宋体"/>
          <w:szCs w:val="21"/>
          <w:highlight w:val="none"/>
        </w:rPr>
      </w:r>
      <w:r/>
    </w:p>
    <w:p>
      <w:pPr>
        <w:pStyle w:val="1258"/>
        <w:ind w:firstLine="420"/>
        <w:jc w:val="left"/>
        <w:spacing w:line="400" w:lineRule="exact"/>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3</w:t>
      </w:r>
      <w:r>
        <w:rPr>
          <w:rFonts w:hint="eastAsia" w:ascii="宋体" w:hAnsi="宋体"/>
          <w:szCs w:val="21"/>
          <w:highlight w:val="none"/>
        </w:rPr>
        <w:t xml:space="preserve"> </w:t>
      </w:r>
      <w:r>
        <w:rPr>
          <w:rFonts w:ascii="宋体" w:hAnsi="宋体"/>
          <w:szCs w:val="21"/>
          <w:highlight w:val="none"/>
        </w:rPr>
        <w:t xml:space="preserve">甲方</w:t>
      </w:r>
      <w:r>
        <w:rPr>
          <w:rFonts w:hint="eastAsia" w:ascii="宋体" w:hAnsi="宋体"/>
          <w:szCs w:val="21"/>
          <w:highlight w:val="none"/>
        </w:rPr>
        <w:t xml:space="preserve">有权要求乙方对缺陷部分予以修复，并按合同约定享有货物保修及其他合同约定的权利。</w:t>
      </w:r>
      <w:r>
        <w:rPr>
          <w:rFonts w:hint="eastAsia" w:ascii="宋体" w:hAnsi="宋体"/>
          <w:szCs w:val="21"/>
          <w:highlight w:val="none"/>
        </w:rPr>
      </w:r>
      <w:r/>
    </w:p>
    <w:p>
      <w:pPr>
        <w:pStyle w:val="1258"/>
        <w:ind w:firstLine="420"/>
        <w:spacing w:line="400" w:lineRule="exact"/>
        <w:rPr>
          <w:rFonts w:hint="eastAsia" w:eastAsia="华文楷体"/>
          <w:highlight w:val="none"/>
        </w:rPr>
      </w:pPr>
      <w:r>
        <w:rPr>
          <w:rFonts w:ascii="宋体" w:hAnsi="宋体"/>
          <w:szCs w:val="21"/>
          <w:highlight w:val="none"/>
        </w:rPr>
        <w:t xml:space="preserve">4.4 甲方应当按照合同约定及时对交付的货物进行验收</w:t>
      </w:r>
      <w:r>
        <w:rPr>
          <w:rFonts w:hint="eastAsia" w:ascii="宋体" w:hAnsi="宋体"/>
          <w:szCs w:val="21"/>
          <w:highlight w:val="none"/>
        </w:rPr>
        <w:t xml:space="preserve">，</w:t>
      </w:r>
      <w:r>
        <w:rPr>
          <w:rFonts w:hint="eastAsia" w:ascii="宋体" w:hAnsi="宋体" w:cs="宋体"/>
          <w:szCs w:val="21"/>
          <w:highlight w:val="none"/>
        </w:rPr>
        <w:t xml:space="preserve">未</w:t>
      </w:r>
      <w:r>
        <w:rPr>
          <w:rFonts w:hint="eastAsia" w:ascii="宋体" w:hAnsi="宋体"/>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szCs w:val="21"/>
          <w:highlight w:val="none"/>
        </w:rPr>
        <w:t xml:space="preserve">视为验收通过。</w:t>
      </w:r>
      <w:r>
        <w:rPr>
          <w:rFonts w:hint="eastAsia" w:eastAsia="华文楷体"/>
          <w:highlight w:val="none"/>
        </w:rPr>
      </w:r>
      <w:r/>
    </w:p>
    <w:p>
      <w:pPr>
        <w:pStyle w:val="1258"/>
        <w:ind w:firstLine="420"/>
        <w:jc w:val="left"/>
        <w:spacing w:line="400" w:lineRule="exact"/>
        <w:rPr>
          <w:rFonts w:hint="eastAsia"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w:t>
      </w:r>
      <w:r>
        <w:rPr>
          <w:rFonts w:ascii="宋体" w:hAnsi="宋体"/>
          <w:szCs w:val="21"/>
          <w:highlight w:val="none"/>
        </w:rPr>
        <w:t xml:space="preserve">5 </w:t>
      </w:r>
      <w:r>
        <w:rPr>
          <w:rFonts w:hint="eastAsia" w:ascii="宋体" w:hAnsi="宋体"/>
          <w:szCs w:val="21"/>
          <w:highlight w:val="none"/>
        </w:rPr>
        <w:t xml:space="preserve">甲方应当根据合同约定及时向乙方支付合同价款</w:t>
      </w:r>
      <w:r>
        <w:rPr>
          <w:rFonts w:ascii="宋体" w:hAnsi="宋体"/>
          <w:szCs w:val="21"/>
          <w:highlight w:val="none"/>
        </w:rPr>
        <w:t xml:space="preserve">，不得以内部人员变更、履行内部付款流程等为由，拒绝或迟延支付。</w:t>
      </w:r>
      <w:r>
        <w:rPr>
          <w:rFonts w:hint="eastAsia"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4.6</w:t>
      </w:r>
      <w:r>
        <w:rPr>
          <w:rFonts w:ascii="宋体" w:hAnsi="宋体"/>
          <w:szCs w:val="21"/>
          <w:highlight w:val="none"/>
        </w:rPr>
        <w:t xml:space="preserve"> </w:t>
      </w:r>
      <w:r>
        <w:rPr>
          <w:rFonts w:hint="eastAsia" w:ascii="宋体" w:hAnsi="宋体"/>
          <w:szCs w:val="21"/>
          <w:highlight w:val="none"/>
        </w:rPr>
        <w:t xml:space="preserve">国家法律法规规定及</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约定应由甲方承担的其他义务和责任。</w:t>
      </w:r>
      <w:r>
        <w:rPr>
          <w:rFonts w:ascii="宋体" w:hAnsi="宋体"/>
          <w:szCs w:val="21"/>
          <w:highlight w:val="none"/>
        </w:rPr>
      </w:r>
      <w:r/>
    </w:p>
    <w:p>
      <w:pPr>
        <w:pStyle w:val="1258"/>
        <w:jc w:val="left"/>
        <w:spacing w:line="400" w:lineRule="exact"/>
        <w:rPr>
          <w:rFonts w:ascii="宋体" w:hAnsi="宋体"/>
          <w:b/>
          <w:bCs/>
          <w:sz w:val="24"/>
          <w:highlight w:val="none"/>
        </w:rPr>
      </w:pPr>
      <w:r>
        <w:rPr>
          <w:rFonts w:hint="eastAsia" w:ascii="宋体" w:hAnsi="宋体"/>
          <w:b/>
          <w:bCs/>
          <w:sz w:val="24"/>
          <w:highlight w:val="none"/>
        </w:rPr>
        <w:t xml:space="preserve">5. 乙方的权利和义务</w:t>
      </w:r>
      <w:r>
        <w:rPr>
          <w:rFonts w:ascii="宋体" w:hAnsi="宋体"/>
          <w:b/>
          <w:bCs/>
          <w:sz w:val="24"/>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5.1 </w:t>
      </w:r>
      <w:r>
        <w:rPr>
          <w:rFonts w:ascii="宋体" w:hAnsi="宋体"/>
          <w:szCs w:val="21"/>
          <w:highlight w:val="none"/>
        </w:rPr>
        <w:t xml:space="preserve">签署合同后，乙方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2 乙方应按照合同要求</w:t>
      </w:r>
      <w:r>
        <w:rPr>
          <w:rFonts w:hint="eastAsia" w:ascii="宋体" w:hAnsi="宋体"/>
          <w:szCs w:val="21"/>
          <w:highlight w:val="none"/>
        </w:rPr>
        <w:t xml:space="preserve">履约</w:t>
      </w:r>
      <w:r>
        <w:rPr>
          <w:rFonts w:ascii="宋体" w:hAnsi="宋体"/>
          <w:szCs w:val="21"/>
          <w:highlight w:val="none"/>
        </w:rPr>
        <w:t xml:space="preserve">，充分合理安排，确保</w:t>
      </w:r>
      <w:r>
        <w:rPr>
          <w:rFonts w:hint="eastAsia" w:ascii="宋体" w:hAnsi="宋体"/>
          <w:szCs w:val="21"/>
          <w:highlight w:val="none"/>
        </w:rPr>
        <w:t xml:space="preserve">提供的货物及相关服务符合合同有关</w:t>
      </w:r>
      <w:r>
        <w:rPr>
          <w:rFonts w:ascii="宋体" w:hAnsi="宋体"/>
          <w:szCs w:val="21"/>
          <w:highlight w:val="none"/>
        </w:rPr>
        <w:t xml:space="preserve">要求</w:t>
      </w:r>
      <w:r>
        <w:rPr>
          <w:rFonts w:hint="eastAsia" w:ascii="宋体" w:hAnsi="宋体"/>
          <w:szCs w:val="21"/>
          <w:highlight w:val="none"/>
        </w:rPr>
        <w:t xml:space="preserve">。接受项目行业管理部门及政府有关部门的指导，配合甲方的履约检查及验收，并</w:t>
      </w:r>
      <w:r>
        <w:rPr>
          <w:rFonts w:ascii="宋体" w:hAnsi="宋体"/>
          <w:szCs w:val="21"/>
          <w:highlight w:val="none"/>
        </w:rPr>
        <w:t xml:space="preserve">负责项目实施过程中的所有协调工作。</w:t>
      </w:r>
      <w:r>
        <w:rPr>
          <w:rFonts w:ascii="宋体" w:hAnsi="宋体"/>
          <w:szCs w:val="21"/>
          <w:highlight w:val="none"/>
        </w:rPr>
      </w:r>
      <w:r/>
    </w:p>
    <w:p>
      <w:pPr>
        <w:pStyle w:val="1289"/>
        <w:ind w:firstLine="422"/>
        <w:spacing w:line="400" w:lineRule="exact"/>
        <w:tabs>
          <w:tab w:val="left" w:pos="567" w:leader="none"/>
        </w:tabs>
        <w:rPr>
          <w:rFonts w:cs="宋体"/>
          <w:szCs w:val="21"/>
          <w:highlight w:val="none"/>
        </w:rPr>
      </w:pPr>
      <w:r>
        <w:rPr>
          <w:rFonts w:hint="eastAsia"/>
          <w:szCs w:val="21"/>
          <w:highlight w:val="none"/>
        </w:rPr>
        <w:t xml:space="preserve">5.</w:t>
      </w:r>
      <w:r>
        <w:rPr>
          <w:szCs w:val="21"/>
          <w:highlight w:val="none"/>
        </w:rPr>
        <w:t xml:space="preserve">3</w:t>
      </w:r>
      <w:r>
        <w:rPr>
          <w:rFonts w:hint="eastAsia"/>
          <w:szCs w:val="21"/>
          <w:highlight w:val="none"/>
        </w:rPr>
        <w:t xml:space="preserve">乙方有权</w:t>
      </w:r>
      <w:r>
        <w:rPr>
          <w:rFonts w:hint="eastAsia" w:cs="宋体"/>
          <w:szCs w:val="21"/>
          <w:highlight w:val="none"/>
        </w:rPr>
        <w:t xml:space="preserve">根据合同约定向甲方收取合同价款。</w:t>
      </w:r>
      <w:r>
        <w:rPr>
          <w:rFonts w:cs="宋体"/>
          <w:szCs w:val="21"/>
          <w:highlight w:val="none"/>
        </w:rPr>
      </w:r>
      <w:r/>
    </w:p>
    <w:p>
      <w:pPr>
        <w:pStyle w:val="1289"/>
        <w:ind w:firstLine="422"/>
        <w:spacing w:line="400" w:lineRule="exact"/>
        <w:tabs>
          <w:tab w:val="left" w:pos="567" w:leader="none"/>
        </w:tabs>
        <w:rPr>
          <w:rFonts w:cs="宋体"/>
          <w:szCs w:val="21"/>
          <w:highlight w:val="none"/>
        </w:rPr>
      </w:pPr>
      <w:r>
        <w:rPr>
          <w:rFonts w:hint="eastAsia"/>
          <w:szCs w:val="21"/>
          <w:highlight w:val="none"/>
        </w:rPr>
        <w:t xml:space="preserve">5.</w:t>
      </w:r>
      <w:r>
        <w:rPr>
          <w:szCs w:val="21"/>
          <w:highlight w:val="none"/>
        </w:rPr>
        <w:t xml:space="preserve">4</w:t>
      </w:r>
      <w:r>
        <w:rPr>
          <w:rFonts w:hint="eastAsia" w:cs="宋体"/>
          <w:szCs w:val="21"/>
          <w:highlight w:val="none"/>
        </w:rPr>
        <w:t xml:space="preserve">国家法律法规规定</w:t>
      </w:r>
      <w:r>
        <w:rPr>
          <w:rFonts w:hint="eastAsia"/>
          <w:szCs w:val="21"/>
          <w:highlight w:val="none"/>
        </w:rPr>
        <w:t xml:space="preserve">及</w:t>
      </w:r>
      <w:r>
        <w:rPr>
          <w:rFonts w:hint="eastAsia" w:cs="宋体"/>
          <w:b/>
          <w:bCs/>
          <w:szCs w:val="21"/>
          <w:highlight w:val="none"/>
        </w:rPr>
        <w:t xml:space="preserve">【政府采购合同专用条款】</w:t>
      </w:r>
      <w:r>
        <w:rPr>
          <w:rFonts w:hint="eastAsia" w:cs="宋体"/>
          <w:szCs w:val="21"/>
          <w:highlight w:val="none"/>
        </w:rPr>
        <w:t xml:space="preserve">约定应由乙方承担的其他义务和责任。</w:t>
      </w:r>
      <w:r>
        <w:rPr>
          <w:rFonts w:cs="宋体"/>
          <w:szCs w:val="21"/>
          <w:highlight w:val="none"/>
        </w:rPr>
      </w:r>
      <w:r/>
    </w:p>
    <w:p>
      <w:pPr>
        <w:pStyle w:val="1258"/>
        <w:numPr>
          <w:ilvl w:val="0"/>
          <w:numId w:val="22"/>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合同履行</w:t>
      </w:r>
      <w:r>
        <w:rPr>
          <w:rFonts w:hint="eastAsia" w:ascii="宋体" w:hAnsi="宋体"/>
          <w:b/>
          <w:bCs/>
          <w:sz w:val="24"/>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约定顺序履行合同义务；如果没有先后顺序的，应当同时履行。</w:t>
      </w:r>
      <w:r>
        <w:rPr>
          <w:rFonts w:ascii="宋体" w:hAnsi="宋体"/>
          <w:szCs w:val="21"/>
          <w:highlight w:val="none"/>
        </w:rPr>
      </w:r>
      <w:r/>
    </w:p>
    <w:p>
      <w:pPr>
        <w:pStyle w:val="1258"/>
        <w:ind w:firstLine="420"/>
        <w:jc w:val="left"/>
        <w:spacing w:line="400" w:lineRule="exact"/>
        <w:rPr>
          <w:highlight w:val="none"/>
        </w:rPr>
      </w:pPr>
      <w:r>
        <w:rPr>
          <w:rFonts w:hint="eastAsia" w:ascii="宋体" w:hAnsi="宋体"/>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1258"/>
        <w:jc w:val="left"/>
        <w:spacing w:line="400" w:lineRule="exact"/>
        <w:rPr>
          <w:rFonts w:ascii="宋体" w:hAnsi="宋体"/>
          <w:b/>
          <w:bCs/>
          <w:sz w:val="24"/>
          <w:highlight w:val="none"/>
        </w:rPr>
      </w:pPr>
      <w:r>
        <w:rPr>
          <w:rFonts w:hint="eastAsia" w:ascii="宋体" w:hAnsi="宋体"/>
          <w:b/>
          <w:bCs/>
          <w:sz w:val="24"/>
          <w:highlight w:val="none"/>
        </w:rPr>
        <w:t xml:space="preserve">7. 货物包装、运输、保险和交付要求</w:t>
      </w:r>
      <w:r>
        <w:rPr>
          <w:rFonts w:ascii="宋体" w:hAnsi="宋体"/>
          <w:b/>
          <w:bCs/>
          <w:sz w:val="24"/>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7.1 本合同</w:t>
      </w:r>
      <w:r>
        <w:rPr>
          <w:rFonts w:hint="eastAsia" w:ascii="宋体" w:hAnsi="宋体"/>
          <w:bCs/>
          <w:szCs w:val="21"/>
          <w:highlight w:val="none"/>
        </w:rPr>
        <w:t xml:space="preserve">涉及商品包装、快递包装的，</w:t>
      </w:r>
      <w:r>
        <w:rPr>
          <w:rFonts w:hint="eastAsia" w:ascii="宋体" w:hAnsi="宋体"/>
          <w:szCs w:val="21"/>
          <w:highlight w:val="none"/>
        </w:rPr>
        <w:t xml:space="preserve">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包装应适应远距离运输、防潮、防震、防锈和防野蛮装卸等要求，确保货物安全无损地运抵</w:t>
      </w:r>
      <w:r>
        <w:rPr>
          <w:rFonts w:hint="eastAsia" w:ascii="宋体" w:hAnsi="宋体"/>
          <w:b/>
          <w:szCs w:val="21"/>
          <w:highlight w:val="none"/>
        </w:rPr>
        <w:t xml:space="preserve">【政府采购合同专用条款】</w:t>
      </w:r>
      <w:r>
        <w:rPr>
          <w:rFonts w:hint="eastAsia" w:ascii="宋体" w:hAnsi="宋体"/>
          <w:bCs/>
          <w:szCs w:val="21"/>
          <w:highlight w:val="none"/>
        </w:rPr>
        <w:t xml:space="preserve">约定的</w:t>
      </w:r>
      <w:r>
        <w:rPr>
          <w:rFonts w:hint="eastAsia" w:ascii="宋体" w:hAnsi="宋体"/>
          <w:szCs w:val="21"/>
          <w:highlight w:val="none"/>
        </w:rPr>
        <w:t xml:space="preserve">指定现场。</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7.2 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乙方负责办理将货物运抵本合同规定的交货地点，并装卸、交付至甲方的一切运输事项，相关费用应包含在合同价款中。</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7.3 货物保险要求按</w:t>
      </w:r>
      <w:r>
        <w:rPr>
          <w:rFonts w:hint="eastAsia" w:ascii="宋体" w:hAnsi="宋体"/>
          <w:b/>
          <w:szCs w:val="21"/>
          <w:highlight w:val="none"/>
        </w:rPr>
        <w:t xml:space="preserve">【政府采购合同专用条款】</w:t>
      </w:r>
      <w:r>
        <w:rPr>
          <w:rFonts w:hint="eastAsia" w:ascii="宋体" w:hAnsi="宋体"/>
          <w:bCs/>
          <w:szCs w:val="21"/>
          <w:highlight w:val="none"/>
        </w:rPr>
        <w:t xml:space="preserve">规定执行</w:t>
      </w:r>
      <w:r>
        <w:rPr>
          <w:rFonts w:hint="eastAsia" w:ascii="宋体" w:hAnsi="宋体"/>
          <w:szCs w:val="21"/>
          <w:highlight w:val="none"/>
        </w:rPr>
        <w:t xml:space="preserve">。</w:t>
      </w:r>
      <w:r>
        <w:rPr>
          <w:rFonts w:ascii="宋体" w:hAnsi="宋体"/>
          <w:szCs w:val="21"/>
          <w:highlight w:val="none"/>
        </w:rPr>
      </w:r>
      <w:r/>
    </w:p>
    <w:p>
      <w:pPr>
        <w:pStyle w:val="1258"/>
        <w:ind w:firstLine="420"/>
        <w:jc w:val="left"/>
        <w:spacing w:line="400" w:lineRule="exact"/>
        <w:rPr>
          <w:rFonts w:hint="eastAsia" w:ascii="宋体" w:hAnsi="宋体"/>
          <w:szCs w:val="21"/>
          <w:highlight w:val="none"/>
        </w:rPr>
      </w:pPr>
      <w:r>
        <w:rPr>
          <w:rFonts w:hint="eastAsia" w:ascii="宋体" w:hAnsi="宋体"/>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szCs w:val="21"/>
          <w:highlight w:val="none"/>
        </w:rPr>
      </w:r>
      <w:r/>
    </w:p>
    <w:p>
      <w:pPr>
        <w:pStyle w:val="1258"/>
        <w:ind w:firstLine="420"/>
        <w:jc w:val="left"/>
        <w:spacing w:line="400" w:lineRule="exact"/>
        <w:rPr>
          <w:rFonts w:hint="eastAsia" w:ascii="宋体" w:hAnsi="宋体"/>
          <w:szCs w:val="21"/>
          <w:highlight w:val="none"/>
        </w:rPr>
      </w:pPr>
      <w:r>
        <w:rPr>
          <w:rFonts w:hint="eastAsia" w:ascii="宋体" w:hAnsi="宋体"/>
          <w:szCs w:val="21"/>
          <w:highlight w:val="none"/>
        </w:rPr>
        <w:t xml:space="preserve">7.5 </w:t>
      </w:r>
      <w:r>
        <w:rPr>
          <w:rFonts w:hint="eastAsia" w:ascii="宋体" w:hAnsi="宋体" w:cs="宋体"/>
          <w:szCs w:val="21"/>
          <w:highlight w:val="none"/>
        </w:rPr>
        <w:t xml:space="preserve">乙方在运输到达之前应提前通知甲方，并提示货物运输装卸的注意事项，甲方配合乙方做好货物的接收工作。</w:t>
      </w:r>
      <w:r>
        <w:rPr>
          <w:rFonts w:hint="eastAsia" w:ascii="宋体" w:hAnsi="宋体"/>
          <w:szCs w:val="21"/>
          <w:highlight w:val="none"/>
        </w:rPr>
      </w:r>
      <w:r/>
    </w:p>
    <w:p>
      <w:pPr>
        <w:pStyle w:val="1526"/>
        <w:ind w:firstLine="420"/>
        <w:rPr>
          <w:sz w:val="21"/>
          <w:highlight w:val="none"/>
        </w:rPr>
      </w:pPr>
      <w:r>
        <w:rPr>
          <w:rFonts w:hint="eastAsia" w:ascii="宋体" w:hAnsi="宋体" w:eastAsia="宋体" w:cs="Times New Roman"/>
          <w:sz w:val="21"/>
          <w:highlight w:val="none"/>
        </w:rPr>
        <w:t xml:space="preserve">7.6 如因包装、运输问题导致货物损毁、丢失或者品质下降，甲方有权要求降价、换货、拒收部分或整批货物，由此产生的费用和损失，均由乙方承担。</w:t>
      </w:r>
      <w:r>
        <w:rPr>
          <w:sz w:val="21"/>
          <w:highlight w:val="none"/>
        </w:rPr>
      </w:r>
      <w:r/>
    </w:p>
    <w:p>
      <w:pPr>
        <w:pStyle w:val="1258"/>
        <w:jc w:val="left"/>
        <w:spacing w:line="400" w:lineRule="exact"/>
        <w:rPr>
          <w:rFonts w:ascii="宋体" w:hAnsi="宋体"/>
          <w:b/>
          <w:sz w:val="24"/>
          <w:highlight w:val="none"/>
        </w:rPr>
      </w:pPr>
      <w:r>
        <w:rPr>
          <w:rFonts w:hint="eastAsia" w:ascii="宋体" w:hAnsi="宋体"/>
          <w:b/>
          <w:sz w:val="24"/>
          <w:highlight w:val="none"/>
        </w:rPr>
        <w:t xml:space="preserve">8. 质量标准和保证</w:t>
      </w:r>
      <w:r>
        <w:rPr>
          <w:rFonts w:ascii="宋体" w:hAnsi="宋体"/>
          <w:b/>
          <w:sz w:val="24"/>
          <w:highlight w:val="none"/>
        </w:rPr>
      </w:r>
      <w:r/>
    </w:p>
    <w:p>
      <w:pPr>
        <w:pStyle w:val="1299"/>
        <w:ind w:firstLine="420"/>
        <w:jc w:val="left"/>
        <w:spacing w:line="400" w:lineRule="exact"/>
        <w:rPr>
          <w:rFonts w:hAnsi="宋体"/>
          <w:b/>
          <w:highlight w:val="none"/>
        </w:rPr>
      </w:pPr>
      <w:r>
        <w:rPr>
          <w:rFonts w:hAnsi="宋体"/>
          <w:highlight w:val="none"/>
        </w:rPr>
        <w:t xml:space="preserve">8.1 质量标准</w:t>
      </w:r>
      <w:r>
        <w:rPr>
          <w:rFonts w:hAnsi="宋体"/>
          <w:b/>
          <w:highlight w:val="none"/>
        </w:rPr>
      </w:r>
      <w:r/>
    </w:p>
    <w:p>
      <w:pPr>
        <w:pStyle w:val="1258"/>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szCs w:val="21"/>
          <w:highlight w:val="none"/>
        </w:rPr>
        <w:t xml:space="preserve">约定的品牌、规格型号、技术性能、配置、质量、数量等要求。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highlight w:val="none"/>
        </w:rPr>
      </w:r>
      <w:r/>
    </w:p>
    <w:p>
      <w:pPr>
        <w:pStyle w:val="1299"/>
        <w:ind w:firstLine="420"/>
        <w:jc w:val="left"/>
        <w:spacing w:line="400" w:lineRule="exact"/>
        <w:rPr>
          <w:rFonts w:hAnsi="宋体"/>
          <w:highlight w:val="none"/>
        </w:rPr>
      </w:pPr>
      <w:r>
        <w:rPr>
          <w:rFonts w:hAnsi="宋体"/>
          <w:highlight w:val="none"/>
        </w:rPr>
        <w:t xml:space="preserve">（2）采用中华人民共和国法定计量单位。</w:t>
      </w:r>
      <w:r>
        <w:rPr>
          <w:rFonts w:hAnsi="宋体"/>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szCs w:val="21"/>
          <w:highlight w:val="none"/>
        </w:rPr>
      </w:r>
      <w:r/>
    </w:p>
    <w:p>
      <w:pPr>
        <w:pStyle w:val="1258"/>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1258"/>
        <w:jc w:val="left"/>
        <w:spacing w:line="400" w:lineRule="exact"/>
        <w:rPr>
          <w:rFonts w:ascii="宋体" w:hAnsi="宋体"/>
          <w:b/>
          <w:bCs/>
          <w:sz w:val="24"/>
          <w:highlight w:val="none"/>
        </w:rPr>
      </w:pPr>
      <w:r>
        <w:rPr>
          <w:rFonts w:hint="eastAsia" w:ascii="宋体" w:hAnsi="宋体"/>
          <w:b/>
          <w:bCs/>
          <w:sz w:val="24"/>
          <w:highlight w:val="none"/>
        </w:rPr>
        <w:t xml:space="preserve">9. 权利瑕疵担保</w:t>
      </w:r>
      <w:r>
        <w:rPr>
          <w:rFonts w:ascii="宋体" w:hAnsi="宋体"/>
          <w:b/>
          <w:bCs/>
          <w:sz w:val="24"/>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9.1 乙方保证对其出售的货物享有合法的权利。</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9.2 </w:t>
      </w:r>
      <w:r>
        <w:rPr>
          <w:rFonts w:hint="eastAsia" w:ascii="宋体" w:hAnsi="宋体" w:cs="宋体"/>
          <w:szCs w:val="15"/>
          <w:highlight w:val="none"/>
        </w:rPr>
        <w:t xml:space="preserve">乙方保证在交付的货物上不存在抵押权等担保物权。</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9.3 如甲方使用上述货物构成对第三人侵权的，则由乙方承担全部责任。</w:t>
      </w:r>
      <w:r>
        <w:rPr>
          <w:rFonts w:ascii="宋体" w:hAnsi="宋体"/>
          <w:szCs w:val="21"/>
          <w:highlight w:val="none"/>
        </w:rPr>
      </w:r>
      <w:r/>
    </w:p>
    <w:p>
      <w:pPr>
        <w:pStyle w:val="1258"/>
        <w:jc w:val="left"/>
        <w:spacing w:line="400" w:lineRule="exact"/>
        <w:rPr>
          <w:rFonts w:ascii="宋体" w:hAnsi="宋体"/>
          <w:b/>
          <w:bCs/>
          <w:sz w:val="24"/>
          <w:highlight w:val="none"/>
        </w:rPr>
      </w:pPr>
      <w:r>
        <w:rPr>
          <w:rFonts w:hint="eastAsia" w:ascii="宋体" w:hAnsi="宋体"/>
          <w:b/>
          <w:bCs/>
          <w:sz w:val="24"/>
          <w:highlight w:val="none"/>
        </w:rPr>
        <w:t xml:space="preserve">10. 知识产权保护</w:t>
      </w:r>
      <w:r>
        <w:rPr>
          <w:rFonts w:ascii="宋体" w:hAnsi="宋体"/>
          <w:b/>
          <w:bCs/>
          <w:sz w:val="24"/>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10.1 乙方对其所销售的货物应当享有知识产权或经权利人合法授权，保证没有侵犯任何第三人的知识产权等权利。</w:t>
      </w:r>
      <w:bookmarkStart w:id="654"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54"/>
      <w:r>
        <w:rPr>
          <w:rFonts w:hint="eastAsia" w:ascii="宋体" w:hAnsi="宋体"/>
          <w:szCs w:val="21"/>
          <w:highlight w:val="none"/>
        </w:rPr>
        <w:t xml:space="preserve">。</w:t>
      </w:r>
      <w:r>
        <w:rPr>
          <w:rFonts w:ascii="宋体" w:hAnsi="宋体"/>
          <w:szCs w:val="21"/>
          <w:highlight w:val="none"/>
        </w:rPr>
      </w:r>
      <w:r/>
    </w:p>
    <w:p>
      <w:pPr>
        <w:pStyle w:val="1258"/>
        <w:jc w:val="left"/>
        <w:spacing w:line="400" w:lineRule="exact"/>
        <w:rPr>
          <w:rFonts w:ascii="宋体" w:hAnsi="宋体"/>
          <w:b/>
          <w:bCs/>
          <w:sz w:val="24"/>
          <w:highlight w:val="none"/>
        </w:rPr>
      </w:pPr>
      <w:r>
        <w:rPr>
          <w:rFonts w:hint="eastAsia" w:ascii="宋体" w:hAnsi="宋体"/>
          <w:b/>
          <w:bCs/>
          <w:sz w:val="24"/>
          <w:highlight w:val="none"/>
        </w:rPr>
        <w:t xml:space="preserve">11. 保密义务</w:t>
      </w:r>
      <w:r>
        <w:rPr>
          <w:rFonts w:ascii="宋体" w:hAnsi="宋体"/>
          <w:b/>
          <w:bCs/>
          <w:sz w:val="24"/>
          <w:highlight w:val="none"/>
        </w:rPr>
      </w:r>
      <w:r/>
    </w:p>
    <w:p>
      <w:pPr>
        <w:pStyle w:val="1258"/>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rFonts w:hint="eastAsia" w:ascii="宋体" w:hAnsi="宋体" w:cs="宋体"/>
          <w:szCs w:val="15"/>
          <w:highlight w:val="none"/>
        </w:rPr>
      </w:r>
      <w:r/>
    </w:p>
    <w:p>
      <w:pPr>
        <w:pStyle w:val="1258"/>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rPr>
          <w:rFonts w:ascii="宋体" w:hAnsi="宋体"/>
          <w:b/>
          <w:bCs/>
          <w:sz w:val="24"/>
          <w:highlight w:val="none"/>
        </w:rPr>
      </w:r>
      <w:r/>
    </w:p>
    <w:p>
      <w:pPr>
        <w:pStyle w:val="1258"/>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rPr>
          <w:rFonts w:hint="eastAsia" w:ascii="宋体" w:hAnsi="宋体"/>
          <w:szCs w:val="21"/>
          <w:highlight w:val="none"/>
        </w:rPr>
      </w:r>
      <w:r/>
    </w:p>
    <w:p>
      <w:pPr>
        <w:pStyle w:val="1260"/>
        <w:ind w:firstLine="420"/>
        <w:spacing w:line="400" w:lineRule="exact"/>
        <w:rPr>
          <w:rFonts w:hint="eastAsia" w:eastAsia="宋体"/>
          <w:highlight w:val="none"/>
        </w:rPr>
      </w:pPr>
      <w:r>
        <w:rPr>
          <w:rFonts w:hint="eastAsia" w:ascii="宋体" w:hAnsi="宋体"/>
          <w:b w:val="0"/>
          <w:sz w:val="21"/>
          <w:szCs w:val="21"/>
          <w:highlight w:val="none"/>
        </w:rPr>
        <w:t xml:space="preserve">12.2 </w:t>
      </w:r>
      <w:r>
        <w:rPr>
          <w:rFonts w:hint="eastAsia" w:ascii="宋体" w:hAnsi="宋体" w:eastAsia="宋体"/>
          <w:b w:val="0"/>
          <w:sz w:val="21"/>
          <w:szCs w:val="21"/>
          <w:highlight w:val="none"/>
        </w:rPr>
        <w:t xml:space="preserve">对于满足合同约定支付条件的，甲方</w:t>
      </w:r>
      <w:r>
        <w:rPr>
          <w:rFonts w:hint="eastAsia" w:ascii="宋体" w:hAnsi="宋体" w:eastAsia="宋体"/>
          <w:b w:val="0"/>
          <w:sz w:val="21"/>
          <w:szCs w:val="21"/>
          <w:highlight w:val="none"/>
        </w:rPr>
        <w:t xml:space="preserve">原则上应当自收到发票后10个工作日内</w:t>
      </w:r>
      <w:r>
        <w:rPr>
          <w:rFonts w:hint="eastAsia" w:ascii="宋体" w:hAnsi="宋体" w:eastAsia="宋体"/>
          <w:b w:val="0"/>
          <w:sz w:val="21"/>
          <w:szCs w:val="21"/>
          <w:highlight w:val="none"/>
        </w:rPr>
        <w:t xml:space="preserve">将资金支付到合同约定的</w:t>
      </w:r>
      <w:r>
        <w:rPr>
          <w:rFonts w:hint="eastAsia" w:ascii="宋体" w:hAnsi="宋体"/>
          <w:b w:val="0"/>
          <w:sz w:val="21"/>
          <w:szCs w:val="21"/>
          <w:highlight w:val="none"/>
        </w:rPr>
        <w:t xml:space="preserve">乙方</w:t>
      </w:r>
      <w:r>
        <w:rPr>
          <w:rFonts w:hint="eastAsia" w:ascii="宋体" w:hAnsi="宋体" w:eastAsia="宋体"/>
          <w:b w:val="0"/>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bCs/>
          <w:sz w:val="21"/>
          <w:szCs w:val="21"/>
          <w:highlight w:val="none"/>
        </w:rPr>
        <w:t xml:space="preserve">政府采购合同专用条款</w:t>
      </w:r>
      <w:r>
        <w:rPr>
          <w:rFonts w:hint="eastAsia" w:ascii="宋体" w:hAnsi="宋体" w:eastAsia="宋体"/>
          <w:b w:val="0"/>
          <w:sz w:val="21"/>
          <w:szCs w:val="21"/>
          <w:highlight w:val="none"/>
        </w:rPr>
        <w:t xml:space="preserve">】中</w:t>
      </w:r>
      <w:r>
        <w:rPr>
          <w:rFonts w:hint="eastAsia" w:ascii="宋体" w:hAnsi="宋体"/>
          <w:b w:val="0"/>
          <w:sz w:val="21"/>
          <w:szCs w:val="21"/>
          <w:highlight w:val="none"/>
        </w:rPr>
        <w:t xml:space="preserve">约</w:t>
      </w:r>
      <w:r>
        <w:rPr>
          <w:rFonts w:hint="eastAsia" w:ascii="宋体" w:hAnsi="宋体" w:eastAsia="宋体"/>
          <w:b w:val="0"/>
          <w:sz w:val="21"/>
          <w:szCs w:val="21"/>
          <w:highlight w:val="none"/>
        </w:rPr>
        <w:t xml:space="preserve">定。</w:t>
      </w:r>
      <w:r>
        <w:rPr>
          <w:rFonts w:hint="eastAsia" w:eastAsia="宋体"/>
          <w:highlight w:val="none"/>
        </w:rPr>
      </w:r>
      <w:r/>
    </w:p>
    <w:p>
      <w:pPr>
        <w:pStyle w:val="1289"/>
        <w:spacing w:line="400" w:lineRule="exact"/>
        <w:tabs>
          <w:tab w:val="left" w:pos="567" w:leader="none"/>
        </w:tabs>
        <w:rPr>
          <w:b/>
          <w:bCs/>
          <w:highlight w:val="none"/>
        </w:rPr>
      </w:pPr>
      <w:r>
        <w:rPr>
          <w:rFonts w:hint="eastAsia"/>
          <w:b/>
          <w:bCs/>
          <w:highlight w:val="none"/>
        </w:rPr>
        <w:t xml:space="preserve">13. 履约保证金</w:t>
      </w:r>
      <w:r>
        <w:rPr>
          <w:b/>
          <w:bCs/>
          <w:highlight w:val="none"/>
        </w:rPr>
      </w:r>
      <w:r/>
    </w:p>
    <w:p>
      <w:pPr>
        <w:pStyle w:val="1258"/>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rFonts w:hint="eastAsia" w:ascii="宋体" w:hAnsi="宋体"/>
          <w:szCs w:val="21"/>
          <w:highlight w:val="none"/>
        </w:rPr>
      </w:r>
      <w:r/>
    </w:p>
    <w:p>
      <w:pPr>
        <w:pStyle w:val="1258"/>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highlight w:val="none"/>
        </w:rPr>
      </w:r>
      <w:r/>
    </w:p>
    <w:p>
      <w:pPr>
        <w:pStyle w:val="1258"/>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rPr>
          <w:highlight w:val="none"/>
        </w:rPr>
      </w:r>
      <w:r/>
    </w:p>
    <w:p>
      <w:pPr>
        <w:pStyle w:val="1258"/>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rPr>
          <w:rFonts w:ascii="宋体" w:hAnsi="宋体"/>
          <w:b/>
          <w:sz w:val="24"/>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rPr>
          <w:rFonts w:ascii="宋体" w:hAnsi="宋体"/>
          <w:szCs w:val="21"/>
          <w:highlight w:val="none"/>
        </w:rPr>
      </w:r>
      <w:r/>
    </w:p>
    <w:p>
      <w:pPr>
        <w:pStyle w:val="1258"/>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rFonts w:hint="eastAsia" w:ascii="宋体" w:hAnsi="宋体"/>
          <w:szCs w:val="21"/>
          <w:highlight w:val="none"/>
        </w:rPr>
      </w:r>
      <w:r/>
    </w:p>
    <w:p>
      <w:pPr>
        <w:pStyle w:val="1526"/>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hint="eastAsia" w:ascii="宋体" w:hAnsi="宋体" w:eastAsia="宋体" w:cs="宋体"/>
          <w:sz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rPr>
          <w:rFonts w:ascii="宋体" w:hAnsi="宋体"/>
          <w:szCs w:val="21"/>
          <w:highlight w:val="none"/>
        </w:rPr>
      </w:r>
      <w:r/>
    </w:p>
    <w:p>
      <w:pPr>
        <w:pStyle w:val="1258"/>
        <w:jc w:val="left"/>
        <w:spacing w:line="400" w:lineRule="exact"/>
        <w:rPr>
          <w:rFonts w:ascii="宋体" w:hAnsi="宋体"/>
          <w:b/>
          <w:bCs/>
          <w:sz w:val="24"/>
          <w:highlight w:val="none"/>
        </w:rPr>
      </w:pPr>
      <w:r>
        <w:rPr>
          <w:rFonts w:hint="eastAsia" w:ascii="宋体" w:hAnsi="宋体"/>
          <w:b/>
          <w:bCs/>
          <w:sz w:val="24"/>
          <w:highlight w:val="none"/>
        </w:rPr>
        <w:t xml:space="preserve">15. 违约责任</w:t>
      </w:r>
      <w:r>
        <w:rPr>
          <w:rFonts w:ascii="宋体" w:hAnsi="宋体"/>
          <w:b/>
          <w:bCs/>
          <w:sz w:val="24"/>
          <w:highlight w:val="none"/>
        </w:rPr>
      </w:r>
      <w:r/>
    </w:p>
    <w:p>
      <w:pPr>
        <w:pStyle w:val="1258"/>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rPr>
          <w:rFonts w:hint="eastAsia" w:ascii="宋体" w:hAnsi="宋体"/>
          <w:bCs/>
          <w:szCs w:val="21"/>
          <w:highlight w:val="none"/>
        </w:rPr>
      </w:r>
      <w:r/>
    </w:p>
    <w:p>
      <w:pPr>
        <w:pStyle w:val="1258"/>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rPr>
          <w:rFonts w:hint="eastAsia" w:ascii="宋体" w:hAnsi="宋体"/>
          <w:szCs w:val="21"/>
          <w:highlight w:val="none"/>
        </w:rPr>
      </w:r>
      <w:r/>
    </w:p>
    <w:p>
      <w:pPr>
        <w:pStyle w:val="1258"/>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rPr>
          <w:rFonts w:ascii="宋体" w:hAnsi="宋体"/>
          <w:bCs/>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highlight w:val="none"/>
        </w:rPr>
      </w:r>
      <w:r/>
    </w:p>
    <w:p>
      <w:pPr>
        <w:pStyle w:val="1258"/>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rPr>
          <w:rFonts w:hint="eastAsia"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rPr>
          <w:rFonts w:ascii="宋体" w:hAnsi="宋体"/>
          <w:szCs w:val="21"/>
          <w:highlight w:val="none"/>
        </w:rPr>
      </w:r>
      <w:r/>
    </w:p>
    <w:p>
      <w:pPr>
        <w:pStyle w:val="1258"/>
        <w:numPr>
          <w:ilvl w:val="0"/>
          <w:numId w:val="23"/>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rPr>
          <w:rFonts w:ascii="宋体" w:hAnsi="宋体"/>
          <w:b/>
          <w:sz w:val="24"/>
          <w:highlight w:val="none"/>
        </w:rPr>
      </w:r>
      <w:r/>
    </w:p>
    <w:p>
      <w:pPr>
        <w:pStyle w:val="1258"/>
        <w:jc w:val="left"/>
        <w:spacing w:line="400" w:lineRule="exact"/>
        <w:rPr>
          <w:rFonts w:hint="eastAsia" w:ascii="宋体" w:hAnsi="宋体"/>
          <w:szCs w:val="21"/>
          <w:highlight w:val="none"/>
        </w:rPr>
      </w:pPr>
      <w:r>
        <w:rPr>
          <w:rFonts w:hint="eastAsia" w:ascii="宋体" w:hAnsi="宋体"/>
          <w:szCs w:val="21"/>
          <w:highlight w:val="none"/>
        </w:rPr>
        <w:t xml:space="preserve">    16.1合同的变更</w:t>
      </w:r>
      <w:r>
        <w:rPr>
          <w:rFonts w:hint="eastAsia"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rPr>
          <w:rFonts w:ascii="宋体" w:hAnsi="宋体"/>
          <w:szCs w:val="21"/>
          <w:highlight w:val="none"/>
        </w:rPr>
      </w:r>
      <w:r/>
    </w:p>
    <w:p>
      <w:pPr>
        <w:pStyle w:val="1258"/>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highlight w:val="none"/>
        </w:rPr>
      </w:r>
      <w:r/>
    </w:p>
    <w:p>
      <w:pPr>
        <w:pStyle w:val="1526"/>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sz w:val="21"/>
          <w:highlight w:val="none"/>
        </w:rPr>
      </w:r>
      <w:r/>
    </w:p>
    <w:p>
      <w:pPr>
        <w:pStyle w:val="1258"/>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rPr>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rPr>
          <w:rFonts w:ascii="宋体" w:hAnsi="宋体"/>
          <w:szCs w:val="21"/>
          <w:highlight w:val="none"/>
        </w:rPr>
      </w:r>
      <w:r/>
    </w:p>
    <w:p>
      <w:pPr>
        <w:pStyle w:val="1258"/>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rPr>
          <w:rFonts w:hint="eastAsia" w:ascii="宋体" w:hAnsi="宋体" w:cs="宋体"/>
          <w:szCs w:val="21"/>
          <w:highlight w:val="none"/>
        </w:rPr>
      </w:r>
      <w:r/>
    </w:p>
    <w:p>
      <w:pPr>
        <w:pStyle w:val="1526"/>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rFonts w:hint="eastAsia" w:ascii="宋体" w:hAnsi="宋体"/>
          <w:highlight w:val="none"/>
        </w:rPr>
      </w:r>
      <w:r/>
    </w:p>
    <w:p>
      <w:pPr>
        <w:pStyle w:val="1526"/>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sz w:val="21"/>
          <w:highlight w:val="none"/>
        </w:rPr>
      </w:r>
      <w:r/>
    </w:p>
    <w:p>
      <w:pPr>
        <w:pStyle w:val="1258"/>
        <w:jc w:val="left"/>
        <w:spacing w:line="400" w:lineRule="exact"/>
        <w:rPr>
          <w:rFonts w:ascii="宋体" w:hAnsi="宋体"/>
          <w:b/>
          <w:bCs/>
          <w:sz w:val="24"/>
          <w:highlight w:val="none"/>
        </w:rPr>
      </w:pPr>
      <w:r>
        <w:rPr>
          <w:rFonts w:hint="eastAsia" w:ascii="宋体" w:hAnsi="宋体"/>
          <w:b/>
          <w:bCs/>
          <w:sz w:val="24"/>
          <w:highlight w:val="none"/>
        </w:rPr>
        <w:t xml:space="preserve">17. 合同分包</w:t>
      </w:r>
      <w:r>
        <w:rPr>
          <w:rFonts w:ascii="宋体" w:hAnsi="宋体"/>
          <w:b/>
          <w:bCs/>
          <w:sz w:val="24"/>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szCs w:val="21"/>
          <w:highlight w:val="none"/>
        </w:rPr>
      </w:r>
      <w:r/>
    </w:p>
    <w:p>
      <w:pPr>
        <w:pStyle w:val="1258"/>
        <w:jc w:val="left"/>
        <w:spacing w:line="400" w:lineRule="exact"/>
        <w:rPr>
          <w:rFonts w:ascii="宋体" w:hAnsi="宋体"/>
          <w:b/>
          <w:bCs/>
          <w:sz w:val="24"/>
          <w:highlight w:val="none"/>
        </w:rPr>
      </w:pPr>
      <w:r>
        <w:rPr>
          <w:rFonts w:hint="eastAsia" w:ascii="宋体" w:hAnsi="宋体"/>
          <w:b/>
          <w:bCs/>
          <w:sz w:val="24"/>
          <w:highlight w:val="none"/>
        </w:rPr>
        <w:t xml:space="preserve">18. 不可抗力</w:t>
      </w:r>
      <w:r>
        <w:rPr>
          <w:rFonts w:ascii="宋体" w:hAnsi="宋体"/>
          <w:b/>
          <w:bCs/>
          <w:sz w:val="24"/>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highlight w:val="none"/>
        </w:rPr>
      </w:r>
      <w:r/>
    </w:p>
    <w:p>
      <w:pPr>
        <w:pStyle w:val="1258"/>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rPr>
          <w:rFonts w:hint="eastAsia" w:ascii="宋体" w:hAnsi="宋体"/>
          <w:b/>
          <w:bCs/>
          <w:sz w:val="24"/>
          <w:highlight w:val="none"/>
        </w:rPr>
      </w:r>
      <w:r/>
    </w:p>
    <w:p>
      <w:pPr>
        <w:pStyle w:val="1526"/>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highlight w:val="none"/>
        </w:rPr>
      </w:r>
      <w:r/>
    </w:p>
    <w:p>
      <w:pPr>
        <w:pStyle w:val="1526"/>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sz w:val="21"/>
          <w:highlight w:val="none"/>
        </w:rPr>
      </w:r>
      <w:r/>
    </w:p>
    <w:p>
      <w:pPr>
        <w:pStyle w:val="1526"/>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hint="eastAsia" w:ascii="宋体" w:hAnsi="宋体" w:eastAsia="宋体" w:cs="宋体"/>
          <w:sz w:val="21"/>
          <w:highlight w:val="none"/>
        </w:rPr>
      </w:r>
      <w:r/>
    </w:p>
    <w:p>
      <w:pPr>
        <w:pStyle w:val="1258"/>
        <w:jc w:val="left"/>
        <w:spacing w:line="400" w:lineRule="exact"/>
        <w:rPr>
          <w:rFonts w:ascii="宋体" w:hAnsi="宋体"/>
          <w:sz w:val="24"/>
          <w:highlight w:val="none"/>
        </w:rPr>
      </w:pPr>
      <w:r>
        <w:rPr>
          <w:rFonts w:hint="eastAsia" w:ascii="宋体" w:hAnsi="宋体"/>
          <w:b/>
          <w:sz w:val="24"/>
          <w:highlight w:val="none"/>
        </w:rPr>
        <w:t xml:space="preserve">20. 政府采购政策</w:t>
      </w:r>
      <w:r>
        <w:rPr>
          <w:rFonts w:ascii="宋体" w:hAnsi="宋体"/>
          <w:sz w:val="24"/>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rPr>
          <w:rFonts w:ascii="宋体" w:hAnsi="宋体"/>
          <w:szCs w:val="21"/>
          <w:highlight w:val="none"/>
        </w:rPr>
      </w:r>
      <w:r/>
    </w:p>
    <w:p>
      <w:pPr>
        <w:pStyle w:val="1289"/>
        <w:ind w:firstLine="480"/>
        <w:spacing w:line="400" w:lineRule="exact"/>
        <w:tabs>
          <w:tab w:val="left" w:pos="567" w:leader="none"/>
        </w:tabs>
        <w:rPr>
          <w:highlight w:val="none"/>
        </w:rPr>
      </w:pPr>
      <w:r>
        <w:rPr>
          <w:szCs w:val="21"/>
          <w:highlight w:val="none"/>
        </w:rPr>
        <w:t xml:space="preserve">2</w:t>
      </w:r>
      <w:r>
        <w:rPr>
          <w:rFonts w:hint="eastAsia"/>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pStyle w:val="1258"/>
        <w:jc w:val="left"/>
        <w:spacing w:line="400" w:lineRule="exact"/>
        <w:rPr>
          <w:rFonts w:hint="eastAsia" w:ascii="宋体" w:hAnsi="宋体"/>
          <w:b/>
          <w:sz w:val="24"/>
          <w:highlight w:val="none"/>
        </w:rPr>
      </w:pPr>
      <w:r>
        <w:rPr>
          <w:rFonts w:hint="eastAsia" w:ascii="宋体" w:hAnsi="宋体"/>
          <w:b/>
          <w:sz w:val="24"/>
          <w:highlight w:val="none"/>
        </w:rPr>
        <w:t xml:space="preserve">21. 法律适用</w:t>
      </w:r>
      <w:r>
        <w:rPr>
          <w:rFonts w:hint="eastAsia" w:ascii="宋体" w:hAnsi="宋体"/>
          <w:b/>
          <w:sz w:val="24"/>
          <w:highlight w:val="none"/>
        </w:rPr>
      </w:r>
      <w:r/>
    </w:p>
    <w:p>
      <w:pPr>
        <w:pStyle w:val="1526"/>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hint="eastAsia" w:ascii="宋体" w:hAnsi="宋体" w:eastAsia="宋体" w:cs="宋体"/>
          <w:sz w:val="21"/>
          <w:highlight w:val="none"/>
        </w:rPr>
      </w:r>
      <w:r/>
    </w:p>
    <w:p>
      <w:pPr>
        <w:pStyle w:val="1526"/>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highlight w:val="none"/>
        </w:rPr>
      </w:r>
      <w:r/>
    </w:p>
    <w:p>
      <w:pPr>
        <w:pStyle w:val="1258"/>
        <w:jc w:val="left"/>
        <w:spacing w:line="400" w:lineRule="exact"/>
        <w:rPr>
          <w:rFonts w:ascii="宋体" w:hAnsi="宋体"/>
          <w:b/>
          <w:sz w:val="24"/>
          <w:highlight w:val="none"/>
        </w:rPr>
      </w:pPr>
      <w:r>
        <w:rPr>
          <w:rFonts w:hint="eastAsia" w:ascii="宋体" w:hAnsi="宋体"/>
          <w:b/>
          <w:sz w:val="24"/>
          <w:highlight w:val="none"/>
        </w:rPr>
        <w:t xml:space="preserve">22. 通知</w:t>
      </w:r>
      <w:r>
        <w:rPr>
          <w:rFonts w:ascii="宋体" w:hAnsi="宋体"/>
          <w:b/>
          <w:sz w:val="24"/>
          <w:highlight w:val="none"/>
        </w:rPr>
      </w:r>
      <w:r/>
    </w:p>
    <w:p>
      <w:pPr>
        <w:pStyle w:val="1526"/>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highlight w:val="none"/>
        </w:rPr>
      </w:r>
      <w:r/>
    </w:p>
    <w:p>
      <w:pPr>
        <w:pStyle w:val="1526"/>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sz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rPr>
          <w:rFonts w:ascii="宋体" w:hAnsi="宋体"/>
          <w:szCs w:val="21"/>
          <w:highlight w:val="none"/>
        </w:rPr>
      </w:r>
      <w:r/>
    </w:p>
    <w:p>
      <w:pPr>
        <w:pStyle w:val="1258"/>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rPr>
          <w:rFonts w:ascii="宋体" w:hAnsi="宋体"/>
          <w:szCs w:val="21"/>
          <w:highlight w:val="none"/>
        </w:rPr>
      </w:r>
      <w:r/>
    </w:p>
    <w:p>
      <w:pPr>
        <w:pStyle w:val="1258"/>
        <w:numPr>
          <w:ilvl w:val="0"/>
          <w:numId w:val="24"/>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rPr>
          <w:rFonts w:ascii="宋体" w:hAnsi="宋体"/>
          <w:b/>
          <w:bCs/>
          <w:sz w:val="24"/>
          <w:highlight w:val="none"/>
        </w:rPr>
      </w:r>
      <w:r/>
    </w:p>
    <w:p>
      <w:pPr>
        <w:pStyle w:val="1258"/>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rPr>
          <w:rFonts w:hint="eastAsia" w:ascii="宋体" w:hAnsi="宋体"/>
          <w:bCs/>
          <w:szCs w:val="21"/>
          <w:highlight w:val="none"/>
        </w:rPr>
      </w:r>
      <w:r/>
    </w:p>
    <w:p>
      <w:pPr>
        <w:pStyle w:val="1258"/>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655" w:name="_Toc20313"/>
      <w:r>
        <w:rPr>
          <w:rFonts w:ascii="黑体" w:hAnsi="华文中宋" w:eastAsia="黑体"/>
          <w:sz w:val="28"/>
          <w:szCs w:val="28"/>
          <w:highlight w:val="none"/>
        </w:rPr>
      </w:r>
      <w:r/>
    </w:p>
    <w:p>
      <w:pPr>
        <w:pStyle w:val="1258"/>
        <w:jc w:val="center"/>
        <w:rPr>
          <w:rFonts w:hint="eastAsia" w:ascii="黑体" w:hAnsi="华文中宋" w:eastAsia="黑体"/>
          <w:sz w:val="28"/>
          <w:szCs w:val="28"/>
          <w:highlight w:val="none"/>
        </w:rPr>
      </w:pPr>
      <w:r>
        <w:rPr>
          <w:rFonts w:hint="eastAsia" w:ascii="黑体" w:hAnsi="华文中宋" w:eastAsia="黑体"/>
          <w:sz w:val="28"/>
          <w:szCs w:val="28"/>
          <w:highlight w:val="none"/>
        </w:rPr>
        <w:br w:type="page" w:clear="all"/>
      </w:r>
      <w:r>
        <w:rPr>
          <w:rFonts w:hint="eastAsia" w:ascii="黑体" w:hAnsi="华文中宋" w:eastAsia="黑体"/>
          <w:sz w:val="28"/>
          <w:szCs w:val="28"/>
          <w:highlight w:val="none"/>
        </w:rPr>
      </w:r>
      <w:r/>
    </w:p>
    <w:p>
      <w:pPr>
        <w:pStyle w:val="1260"/>
        <w:rPr>
          <w:rFonts w:ascii="黑体" w:hAnsi="华文中宋"/>
          <w:b w:val="0"/>
          <w:sz w:val="28"/>
          <w:szCs w:val="28"/>
          <w:highlight w:val="none"/>
        </w:rPr>
      </w:pPr>
      <w:r>
        <w:rPr>
          <w:rFonts w:hint="eastAsia" w:ascii="黑体" w:hAnsi="华文中宋"/>
          <w:b w:val="0"/>
          <w:sz w:val="28"/>
          <w:szCs w:val="28"/>
          <w:highlight w:val="none"/>
        </w:rPr>
        <w:t xml:space="preserve">第三节 政府采购合同专用条款</w:t>
      </w:r>
      <w:bookmarkEnd w:id="655"/>
      <w:r>
        <w:rPr>
          <w:rFonts w:ascii="黑体" w:hAnsi="华文中宋"/>
          <w:b w:val="0"/>
          <w:sz w:val="28"/>
          <w:szCs w:val="28"/>
          <w:highlight w:val="none"/>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ascii="宋体" w:hAnsi="宋体"/>
                <w:szCs w:val="21"/>
                <w:highlight w:val="none"/>
              </w:rPr>
            </w:pPr>
            <w:r>
              <w:rPr>
                <w:rFonts w:hint="eastAsia" w:ascii="宋体" w:hAnsi="宋体"/>
                <w:szCs w:val="21"/>
                <w:highlight w:val="none"/>
              </w:rPr>
              <w:t xml:space="preserve">第1.2（6）项</w:t>
            </w:r>
            <w:r>
              <w:rPr>
                <w:rFonts w:ascii="宋体" w:hAnsi="宋体"/>
                <w:szCs w:val="21"/>
                <w:highlight w:val="none"/>
              </w:rPr>
            </w:r>
            <w:r/>
          </w:p>
        </w:tc>
        <w:tc>
          <w:tcPr>
            <w:tcW w:w="1742" w:type="dxa"/>
            <w:vAlign w:val="center"/>
            <w:textDirection w:val="lrTb"/>
            <w:noWrap w:val="false"/>
          </w:tcPr>
          <w:p>
            <w:pPr>
              <w:pStyle w:val="1258"/>
              <w:jc w:val="left"/>
              <w:rPr>
                <w:rFonts w:ascii="宋体" w:hAnsi="宋体"/>
                <w:szCs w:val="21"/>
                <w:highlight w:val="none"/>
              </w:rPr>
            </w:pPr>
            <w:r>
              <w:rPr>
                <w:rFonts w:hint="eastAsia" w:ascii="宋体" w:hAnsi="宋体"/>
                <w:szCs w:val="21"/>
                <w:highlight w:val="none"/>
              </w:rPr>
              <w:t xml:space="preserve">联合体具体要求</w:t>
            </w:r>
            <w:r>
              <w:rPr>
                <w:rFonts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hint="eastAsia" w:ascii="宋体" w:hAnsi="宋体"/>
                <w:szCs w:val="21"/>
                <w:highlight w:val="none"/>
              </w:rPr>
            </w:pPr>
            <w:r>
              <w:rPr>
                <w:rFonts w:hint="eastAsia" w:ascii="宋体" w:hAnsi="宋体"/>
                <w:szCs w:val="21"/>
                <w:highlight w:val="none"/>
              </w:rPr>
              <w:t xml:space="preserve">第1.2（7）项</w:t>
            </w:r>
            <w:r>
              <w:rPr>
                <w:rFonts w:hint="eastAsia" w:ascii="宋体" w:hAnsi="宋体"/>
                <w:szCs w:val="21"/>
                <w:highlight w:val="none"/>
              </w:rPr>
            </w:r>
            <w:r/>
          </w:p>
        </w:tc>
        <w:tc>
          <w:tcPr>
            <w:tcW w:w="1742" w:type="dxa"/>
            <w:vAlign w:val="center"/>
            <w:textDirection w:val="lrTb"/>
            <w:noWrap w:val="false"/>
          </w:tcPr>
          <w:p>
            <w:pPr>
              <w:pStyle w:val="1258"/>
              <w:jc w:val="left"/>
              <w:rPr>
                <w:rFonts w:hint="eastAsia" w:ascii="宋体" w:hAnsi="宋体"/>
                <w:szCs w:val="21"/>
                <w:highlight w:val="none"/>
              </w:rPr>
            </w:pPr>
            <w:r>
              <w:rPr>
                <w:rFonts w:hint="eastAsia" w:ascii="宋体" w:hAnsi="宋体"/>
                <w:szCs w:val="21"/>
                <w:highlight w:val="none"/>
              </w:rPr>
              <w:t xml:space="preserve">其他术语解释</w:t>
            </w:r>
            <w:r>
              <w:rPr>
                <w:rFonts w:hint="eastAsia"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ascii="宋体" w:hAnsi="宋体"/>
                <w:szCs w:val="21"/>
                <w:highlight w:val="none"/>
              </w:rPr>
            </w:pPr>
            <w:r>
              <w:rPr>
                <w:rFonts w:hint="eastAsia" w:ascii="宋体" w:hAnsi="宋体"/>
                <w:szCs w:val="21"/>
                <w:highlight w:val="none"/>
              </w:rPr>
              <w:t xml:space="preserve">第4.4款</w:t>
            </w:r>
            <w:r>
              <w:rPr>
                <w:rFonts w:ascii="宋体" w:hAnsi="宋体"/>
                <w:szCs w:val="21"/>
                <w:highlight w:val="none"/>
              </w:rPr>
            </w:r>
            <w:r/>
          </w:p>
        </w:tc>
        <w:tc>
          <w:tcPr>
            <w:tcW w:w="1742" w:type="dxa"/>
            <w:vAlign w:val="center"/>
            <w:textDirection w:val="lrTb"/>
            <w:noWrap w:val="false"/>
          </w:tcPr>
          <w:p>
            <w:pPr>
              <w:pStyle w:val="1258"/>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rPr>
                <w:rFonts w:hint="eastAsia"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hint="eastAsia" w:ascii="宋体" w:hAnsi="宋体"/>
                <w:szCs w:val="21"/>
                <w:highlight w:val="none"/>
              </w:rPr>
            </w:pPr>
            <w:r>
              <w:rPr>
                <w:rFonts w:hint="eastAsia" w:ascii="宋体" w:hAnsi="宋体"/>
                <w:szCs w:val="21"/>
                <w:highlight w:val="none"/>
              </w:rPr>
              <w:t xml:space="preserve">第4.6款</w:t>
            </w:r>
            <w:r>
              <w:rPr>
                <w:rFonts w:hint="eastAsia" w:ascii="宋体" w:hAnsi="宋体"/>
                <w:szCs w:val="21"/>
                <w:highlight w:val="none"/>
              </w:rPr>
            </w:r>
            <w:r/>
          </w:p>
        </w:tc>
        <w:tc>
          <w:tcPr>
            <w:tcW w:w="1742" w:type="dxa"/>
            <w:vAlign w:val="center"/>
            <w:textDirection w:val="lrTb"/>
            <w:noWrap w:val="false"/>
          </w:tcPr>
          <w:p>
            <w:pPr>
              <w:pStyle w:val="1258"/>
              <w:jc w:val="left"/>
              <w:rPr>
                <w:rFonts w:hint="eastAsia" w:ascii="宋体" w:hAnsi="宋体"/>
                <w:szCs w:val="21"/>
                <w:highlight w:val="none"/>
              </w:rPr>
            </w:pPr>
            <w:r>
              <w:rPr>
                <w:rFonts w:hint="eastAsia" w:ascii="宋体" w:hAnsi="宋体"/>
                <w:szCs w:val="21"/>
                <w:highlight w:val="none"/>
              </w:rPr>
              <w:t xml:space="preserve">约定甲方承担的其他义务和责任</w:t>
            </w:r>
            <w:r>
              <w:rPr>
                <w:rFonts w:hint="eastAsia"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258"/>
              <w:jc w:val="center"/>
              <w:rPr>
                <w:rFonts w:hint="eastAsia" w:ascii="宋体" w:hAnsi="宋体"/>
                <w:szCs w:val="21"/>
                <w:highlight w:val="none"/>
              </w:rPr>
            </w:pPr>
            <w:r>
              <w:rPr>
                <w:rFonts w:hint="eastAsia" w:ascii="宋体" w:hAnsi="宋体"/>
                <w:szCs w:val="21"/>
                <w:highlight w:val="none"/>
              </w:rPr>
              <w:t xml:space="preserve">第二节</w:t>
            </w:r>
            <w:r>
              <w:rPr>
                <w:rFonts w:hint="eastAsia" w:ascii="宋体" w:hAnsi="宋体"/>
                <w:szCs w:val="21"/>
                <w:highlight w:val="none"/>
              </w:rPr>
            </w:r>
            <w:r/>
          </w:p>
          <w:p>
            <w:pPr>
              <w:pStyle w:val="1258"/>
              <w:jc w:val="center"/>
              <w:rPr>
                <w:highlight w:val="none"/>
              </w:rPr>
            </w:pPr>
            <w:r>
              <w:rPr>
                <w:rFonts w:hint="eastAsia" w:ascii="宋体" w:hAnsi="宋体"/>
                <w:szCs w:val="21"/>
                <w:highlight w:val="none"/>
              </w:rPr>
              <w:t xml:space="preserve">第5.4款</w:t>
            </w:r>
            <w:r>
              <w:rPr>
                <w:highlight w:val="none"/>
              </w:rPr>
            </w:r>
            <w:r/>
          </w:p>
        </w:tc>
        <w:tc>
          <w:tcPr>
            <w:tcW w:w="1742" w:type="dxa"/>
            <w:vAlign w:val="center"/>
            <w:textDirection w:val="lrTb"/>
            <w:noWrap w:val="false"/>
          </w:tcPr>
          <w:p>
            <w:pPr>
              <w:pStyle w:val="1258"/>
              <w:jc w:val="left"/>
              <w:rPr>
                <w:rFonts w:hint="eastAsia" w:ascii="宋体" w:hAnsi="宋体"/>
                <w:szCs w:val="21"/>
                <w:highlight w:val="none"/>
              </w:rPr>
            </w:pPr>
            <w:r>
              <w:rPr>
                <w:rFonts w:hint="eastAsia" w:ascii="宋体" w:hAnsi="宋体"/>
                <w:szCs w:val="21"/>
                <w:highlight w:val="none"/>
              </w:rPr>
              <w:t xml:space="preserve">约定乙方承担的其他义务和责任</w:t>
            </w:r>
            <w:r>
              <w:rPr>
                <w:rFonts w:hint="eastAsia"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258"/>
              <w:jc w:val="center"/>
              <w:rPr>
                <w:rFonts w:hint="eastAsia" w:ascii="宋体" w:hAnsi="宋体"/>
                <w:szCs w:val="21"/>
                <w:highlight w:val="none"/>
              </w:rPr>
            </w:pPr>
            <w:r>
              <w:rPr>
                <w:rFonts w:hint="eastAsia" w:ascii="宋体" w:hAnsi="宋体"/>
                <w:szCs w:val="21"/>
                <w:highlight w:val="none"/>
              </w:rPr>
              <w:t xml:space="preserve">第二节</w:t>
            </w:r>
            <w:r>
              <w:rPr>
                <w:rFonts w:hint="eastAsia" w:ascii="宋体" w:hAnsi="宋体"/>
                <w:szCs w:val="21"/>
                <w:highlight w:val="none"/>
              </w:rPr>
            </w:r>
            <w:r/>
          </w:p>
          <w:p>
            <w:pPr>
              <w:pStyle w:val="1258"/>
              <w:jc w:val="center"/>
              <w:rPr>
                <w:rFonts w:hint="eastAsia" w:ascii="宋体" w:hAnsi="宋体"/>
                <w:szCs w:val="21"/>
                <w:highlight w:val="none"/>
              </w:rPr>
            </w:pPr>
            <w:r>
              <w:rPr>
                <w:rFonts w:hint="eastAsia" w:ascii="宋体" w:hAnsi="宋体"/>
                <w:szCs w:val="21"/>
                <w:highlight w:val="none"/>
              </w:rPr>
              <w:t xml:space="preserve">第6.1款</w:t>
            </w:r>
            <w:r>
              <w:rPr>
                <w:rFonts w:hint="eastAsia" w:ascii="宋体" w:hAnsi="宋体"/>
                <w:szCs w:val="21"/>
                <w:highlight w:val="none"/>
              </w:rPr>
            </w:r>
            <w:r/>
          </w:p>
        </w:tc>
        <w:tc>
          <w:tcPr>
            <w:tcW w:w="1742" w:type="dxa"/>
            <w:vAlign w:val="center"/>
            <w:textDirection w:val="lrTb"/>
            <w:noWrap w:val="false"/>
          </w:tcPr>
          <w:p>
            <w:pPr>
              <w:pStyle w:val="1258"/>
              <w:jc w:val="left"/>
              <w:rPr>
                <w:rFonts w:hint="eastAsia" w:ascii="宋体" w:hAnsi="宋体"/>
                <w:szCs w:val="21"/>
                <w:highlight w:val="none"/>
              </w:rPr>
            </w:pPr>
            <w:r>
              <w:rPr>
                <w:rFonts w:hint="eastAsia" w:ascii="宋体" w:hAnsi="宋体"/>
                <w:szCs w:val="21"/>
                <w:highlight w:val="none"/>
              </w:rPr>
              <w:t xml:space="preserve">履行合同义务的顺序</w:t>
            </w:r>
            <w:r>
              <w:rPr>
                <w:rFonts w:hint="eastAsia"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ascii="宋体" w:hAnsi="宋体"/>
                <w:szCs w:val="21"/>
                <w:highlight w:val="none"/>
              </w:rPr>
            </w:pPr>
            <w:r>
              <w:rPr>
                <w:rFonts w:hint="eastAsia" w:ascii="宋体" w:hAnsi="宋体"/>
                <w:szCs w:val="21"/>
                <w:highlight w:val="none"/>
              </w:rPr>
              <w:t xml:space="preserve">第7.1款</w:t>
            </w:r>
            <w:r>
              <w:rPr>
                <w:rFonts w:ascii="宋体" w:hAnsi="宋体"/>
                <w:szCs w:val="21"/>
                <w:highlight w:val="none"/>
              </w:rPr>
            </w:r>
            <w:r/>
          </w:p>
        </w:tc>
        <w:tc>
          <w:tcPr>
            <w:tcW w:w="1742" w:type="dxa"/>
            <w:vAlign w:val="center"/>
            <w:textDirection w:val="lrTb"/>
            <w:noWrap w:val="false"/>
          </w:tcPr>
          <w:p>
            <w:pPr>
              <w:pStyle w:val="1258"/>
              <w:jc w:val="left"/>
              <w:rPr>
                <w:rFonts w:ascii="宋体" w:hAnsi="宋体"/>
                <w:szCs w:val="21"/>
                <w:highlight w:val="none"/>
              </w:rPr>
            </w:pPr>
            <w:r>
              <w:rPr>
                <w:rFonts w:hint="eastAsia" w:ascii="宋体" w:hAnsi="宋体"/>
                <w:szCs w:val="21"/>
                <w:highlight w:val="none"/>
              </w:rPr>
              <w:t xml:space="preserve">包装特殊要求</w:t>
            </w:r>
            <w:r>
              <w:rPr>
                <w:rFonts w:ascii="宋体" w:hAnsi="宋体"/>
                <w:szCs w:val="21"/>
                <w:highlight w:val="none"/>
              </w:rPr>
            </w:r>
            <w:r/>
          </w:p>
        </w:tc>
        <w:tc>
          <w:tcPr>
            <w:tcW w:w="5170" w:type="dxa"/>
            <w:vAlign w:val="center"/>
            <w:textDirection w:val="lrTb"/>
            <w:noWrap w:val="false"/>
          </w:tcPr>
          <w:p>
            <w:pPr>
              <w:pStyle w:val="1258"/>
              <w:rPr>
                <w:highlight w:val="none"/>
              </w:rPr>
            </w:pPr>
            <w:r>
              <w:rPr>
                <w:highlight w:val="none"/>
              </w:rPr>
            </w:r>
            <w:r/>
          </w:p>
        </w:tc>
      </w:tr>
      <w:tr>
        <w:trPr>
          <w:trHeight w:val="667"/>
        </w:trPr>
        <w:tc>
          <w:tcPr>
            <w:tcW w:w="1607" w:type="dxa"/>
            <w:vAlign w:val="center"/>
            <w:vMerge w:val="continue"/>
            <w:textDirection w:val="lrTb"/>
            <w:noWrap w:val="false"/>
          </w:tcPr>
          <w:p>
            <w:pPr>
              <w:pStyle w:val="1258"/>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pStyle w:val="1258"/>
              <w:jc w:val="left"/>
              <w:rPr>
                <w:rFonts w:hint="eastAsia" w:ascii="宋体" w:hAnsi="宋体"/>
                <w:szCs w:val="21"/>
                <w:highlight w:val="none"/>
              </w:rPr>
            </w:pPr>
            <w:r>
              <w:rPr>
                <w:rFonts w:hint="eastAsia" w:ascii="宋体" w:hAnsi="宋体"/>
                <w:szCs w:val="21"/>
                <w:highlight w:val="none"/>
              </w:rPr>
              <w:t xml:space="preserve">指定现场</w:t>
            </w:r>
            <w:r>
              <w:rPr>
                <w:rFonts w:hint="eastAsia" w:ascii="宋体" w:hAnsi="宋体"/>
                <w:szCs w:val="21"/>
                <w:highlight w:val="none"/>
              </w:rPr>
            </w:r>
            <w:r/>
          </w:p>
        </w:tc>
        <w:tc>
          <w:tcPr>
            <w:tcW w:w="5170" w:type="dxa"/>
            <w:vAlign w:val="center"/>
            <w:textDirection w:val="lrTb"/>
            <w:noWrap w:val="false"/>
          </w:tcPr>
          <w:p>
            <w:pPr>
              <w:pStyle w:val="1258"/>
              <w:rPr>
                <w:rFonts w:hint="eastAsia"/>
                <w:highlight w:val="none"/>
              </w:rPr>
            </w:pPr>
            <w:r>
              <w:rPr>
                <w:rFonts w:hint="eastAsia"/>
                <w:highlight w:val="none"/>
              </w:rPr>
            </w:r>
            <w:r/>
          </w:p>
        </w:tc>
      </w:tr>
      <w:tr>
        <w:trPr>
          <w:trHeight w:val="772"/>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hint="eastAsia" w:ascii="宋体" w:hAnsi="宋体"/>
                <w:szCs w:val="21"/>
                <w:highlight w:val="none"/>
              </w:rPr>
            </w:pPr>
            <w:r>
              <w:rPr>
                <w:rFonts w:hint="eastAsia" w:ascii="宋体" w:hAnsi="宋体"/>
                <w:szCs w:val="21"/>
                <w:highlight w:val="none"/>
              </w:rPr>
              <w:t xml:space="preserve">第7.2款</w:t>
            </w:r>
            <w:r>
              <w:rPr>
                <w:rFonts w:hint="eastAsia" w:ascii="宋体" w:hAnsi="宋体"/>
                <w:szCs w:val="21"/>
                <w:highlight w:val="none"/>
              </w:rPr>
            </w:r>
            <w:r/>
          </w:p>
        </w:tc>
        <w:tc>
          <w:tcPr>
            <w:tcW w:w="1742" w:type="dxa"/>
            <w:vAlign w:val="center"/>
            <w:textDirection w:val="lrTb"/>
            <w:noWrap w:val="false"/>
          </w:tcPr>
          <w:p>
            <w:pPr>
              <w:pStyle w:val="1258"/>
              <w:jc w:val="left"/>
              <w:rPr>
                <w:rFonts w:hint="eastAsia" w:ascii="宋体" w:hAnsi="宋体"/>
                <w:szCs w:val="21"/>
                <w:highlight w:val="none"/>
              </w:rPr>
            </w:pPr>
            <w:r>
              <w:rPr>
                <w:rFonts w:hint="eastAsia" w:ascii="宋体" w:hAnsi="宋体"/>
                <w:szCs w:val="21"/>
                <w:highlight w:val="none"/>
              </w:rPr>
              <w:t xml:space="preserve">运输特殊要求</w:t>
            </w:r>
            <w:r>
              <w:rPr>
                <w:rFonts w:hint="eastAsia" w:ascii="宋体" w:hAnsi="宋体"/>
                <w:szCs w:val="21"/>
                <w:highlight w:val="none"/>
              </w:rPr>
            </w:r>
            <w:r/>
          </w:p>
        </w:tc>
        <w:tc>
          <w:tcPr>
            <w:tcW w:w="5170" w:type="dxa"/>
            <w:vAlign w:val="center"/>
            <w:textDirection w:val="lrTb"/>
            <w:noWrap w:val="false"/>
          </w:tcPr>
          <w:p>
            <w:pPr>
              <w:pStyle w:val="1258"/>
              <w:rPr>
                <w:rFonts w:hint="eastAsia"/>
                <w:highlight w:val="none"/>
              </w:rPr>
            </w:pPr>
            <w:r>
              <w:rPr>
                <w:rFonts w:hint="eastAsia"/>
                <w:highlight w:val="none"/>
              </w:rPr>
            </w:r>
            <w:r/>
          </w:p>
        </w:tc>
      </w:tr>
      <w:tr>
        <w:trPr>
          <w:trHeight w:val="667"/>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hint="eastAsia" w:ascii="宋体" w:hAnsi="宋体"/>
                <w:szCs w:val="21"/>
                <w:highlight w:val="none"/>
              </w:rPr>
            </w:pPr>
            <w:r>
              <w:rPr>
                <w:rFonts w:hint="eastAsia" w:ascii="宋体" w:hAnsi="宋体"/>
                <w:szCs w:val="21"/>
                <w:highlight w:val="none"/>
              </w:rPr>
              <w:t xml:space="preserve">第7.3款</w:t>
            </w:r>
            <w:r>
              <w:rPr>
                <w:rFonts w:hint="eastAsia" w:ascii="宋体" w:hAnsi="宋体"/>
                <w:szCs w:val="21"/>
                <w:highlight w:val="none"/>
              </w:rPr>
            </w:r>
            <w:r/>
          </w:p>
        </w:tc>
        <w:tc>
          <w:tcPr>
            <w:tcW w:w="1742" w:type="dxa"/>
            <w:vAlign w:val="center"/>
            <w:textDirection w:val="lrTb"/>
            <w:noWrap w:val="false"/>
          </w:tcPr>
          <w:p>
            <w:pPr>
              <w:pStyle w:val="1258"/>
              <w:jc w:val="left"/>
              <w:rPr>
                <w:rFonts w:hint="eastAsia" w:ascii="宋体" w:hAnsi="宋体"/>
                <w:szCs w:val="21"/>
                <w:highlight w:val="none"/>
              </w:rPr>
            </w:pPr>
            <w:r>
              <w:rPr>
                <w:rFonts w:hint="eastAsia" w:ascii="宋体" w:hAnsi="宋体"/>
                <w:szCs w:val="21"/>
                <w:highlight w:val="none"/>
              </w:rPr>
              <w:t xml:space="preserve">保险要求</w:t>
            </w:r>
            <w:r>
              <w:rPr>
                <w:rFonts w:hint="eastAsia" w:ascii="宋体" w:hAnsi="宋体"/>
                <w:szCs w:val="21"/>
                <w:highlight w:val="none"/>
              </w:rPr>
            </w:r>
            <w:r/>
          </w:p>
        </w:tc>
        <w:tc>
          <w:tcPr>
            <w:tcW w:w="5170" w:type="dxa"/>
            <w:vAlign w:val="center"/>
            <w:textDirection w:val="lrTb"/>
            <w:noWrap w:val="false"/>
          </w:tcPr>
          <w:p>
            <w:pPr>
              <w:pStyle w:val="1258"/>
              <w:rPr>
                <w:rFonts w:hint="eastAsia"/>
                <w:highlight w:val="none"/>
              </w:rPr>
            </w:pPr>
            <w:r>
              <w:rPr>
                <w:rFonts w:hint="eastAsia"/>
                <w:highlight w:val="none"/>
              </w:rPr>
            </w:r>
            <w:r/>
          </w:p>
        </w:tc>
      </w:tr>
      <w:tr>
        <w:trPr>
          <w:trHeight w:val="736"/>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ascii="宋体" w:hAnsi="宋体"/>
                <w:szCs w:val="21"/>
                <w:highlight w:val="none"/>
              </w:rPr>
            </w:pPr>
            <w:r>
              <w:rPr>
                <w:rFonts w:hint="eastAsia" w:ascii="宋体" w:hAnsi="宋体"/>
                <w:szCs w:val="21"/>
                <w:highlight w:val="none"/>
              </w:rPr>
              <w:t xml:space="preserve">第8.2（1）项</w:t>
            </w:r>
            <w:r>
              <w:rPr>
                <w:rFonts w:ascii="宋体" w:hAnsi="宋体"/>
                <w:szCs w:val="21"/>
                <w:highlight w:val="none"/>
              </w:rPr>
            </w:r>
            <w:r/>
          </w:p>
        </w:tc>
        <w:tc>
          <w:tcPr>
            <w:tcW w:w="1742" w:type="dxa"/>
            <w:vAlign w:val="center"/>
            <w:textDirection w:val="lrTb"/>
            <w:noWrap w:val="false"/>
          </w:tcPr>
          <w:p>
            <w:pPr>
              <w:pStyle w:val="1258"/>
              <w:jc w:val="left"/>
              <w:rPr>
                <w:rFonts w:ascii="宋体" w:hAnsi="宋体"/>
                <w:szCs w:val="21"/>
                <w:highlight w:val="none"/>
              </w:rPr>
            </w:pPr>
            <w:r>
              <w:rPr>
                <w:rFonts w:hint="eastAsia" w:ascii="宋体" w:hAnsi="宋体"/>
                <w:szCs w:val="21"/>
                <w:highlight w:val="none"/>
              </w:rPr>
              <w:t xml:space="preserve">质量保证期</w:t>
            </w:r>
            <w:r>
              <w:rPr>
                <w:rFonts w:ascii="宋体" w:hAnsi="宋体"/>
                <w:szCs w:val="21"/>
                <w:highlight w:val="none"/>
              </w:rPr>
            </w:r>
            <w:r/>
          </w:p>
        </w:tc>
        <w:tc>
          <w:tcPr>
            <w:tcW w:w="5170" w:type="dxa"/>
            <w:vAlign w:val="center"/>
            <w:textDirection w:val="lrTb"/>
            <w:noWrap w:val="false"/>
          </w:tcPr>
          <w:p>
            <w:pPr>
              <w:pStyle w:val="1258"/>
              <w:ind w:firstLine="420"/>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ascii="宋体" w:hAnsi="宋体"/>
                <w:szCs w:val="21"/>
                <w:highlight w:val="none"/>
              </w:rPr>
            </w:pPr>
            <w:r>
              <w:rPr>
                <w:rFonts w:hint="eastAsia" w:ascii="宋体" w:hAnsi="宋体"/>
                <w:szCs w:val="21"/>
                <w:highlight w:val="none"/>
              </w:rPr>
              <w:t xml:space="preserve">第8.2（3）项</w:t>
            </w:r>
            <w:r>
              <w:rPr>
                <w:rFonts w:ascii="宋体" w:hAnsi="宋体"/>
                <w:szCs w:val="21"/>
                <w:highlight w:val="none"/>
              </w:rPr>
            </w:r>
            <w:r/>
          </w:p>
        </w:tc>
        <w:tc>
          <w:tcPr>
            <w:tcW w:w="1742" w:type="dxa"/>
            <w:vAlign w:val="center"/>
            <w:textDirection w:val="lrTb"/>
            <w:noWrap w:val="false"/>
          </w:tcPr>
          <w:p>
            <w:pPr>
              <w:pStyle w:val="1258"/>
              <w:jc w:val="left"/>
              <w:rPr>
                <w:rFonts w:hint="eastAsia" w:ascii="宋体" w:hAnsi="宋体"/>
                <w:szCs w:val="21"/>
                <w:highlight w:val="none"/>
              </w:rPr>
            </w:pPr>
            <w:r>
              <w:rPr>
                <w:rFonts w:hint="eastAsia" w:ascii="宋体" w:hAnsi="宋体"/>
                <w:szCs w:val="21"/>
                <w:highlight w:val="none"/>
              </w:rPr>
              <w:t xml:space="preserve">货物质量缺陷</w:t>
            </w:r>
            <w:r>
              <w:rPr>
                <w:rFonts w:hint="eastAsia" w:ascii="宋体" w:hAnsi="宋体"/>
                <w:szCs w:val="21"/>
                <w:highlight w:val="none"/>
              </w:rPr>
            </w:r>
            <w:r/>
          </w:p>
          <w:p>
            <w:pPr>
              <w:pStyle w:val="1258"/>
              <w:jc w:val="left"/>
              <w:rPr>
                <w:rFonts w:ascii="宋体" w:hAnsi="宋体"/>
                <w:szCs w:val="21"/>
                <w:highlight w:val="none"/>
              </w:rPr>
            </w:pPr>
            <w:r>
              <w:rPr>
                <w:rFonts w:hint="eastAsia" w:ascii="宋体" w:hAnsi="宋体"/>
                <w:szCs w:val="21"/>
                <w:highlight w:val="none"/>
              </w:rPr>
              <w:t xml:space="preserve">响应时间</w:t>
            </w:r>
            <w:r>
              <w:rPr>
                <w:rFonts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258"/>
              <w:jc w:val="center"/>
              <w:rPr>
                <w:rFonts w:hint="eastAsia" w:ascii="宋体" w:hAnsi="宋体" w:cs="宋体"/>
                <w:szCs w:val="21"/>
                <w:highlight w:val="none"/>
              </w:rPr>
            </w:pPr>
            <w:r>
              <w:rPr>
                <w:rFonts w:hint="eastAsia" w:ascii="宋体" w:hAnsi="宋体" w:cs="宋体"/>
                <w:szCs w:val="21"/>
                <w:highlight w:val="none"/>
              </w:rPr>
              <w:t xml:space="preserve">第二节</w:t>
            </w:r>
            <w:r>
              <w:rPr>
                <w:rFonts w:hint="eastAsia" w:ascii="宋体" w:hAnsi="宋体" w:cs="宋体"/>
                <w:szCs w:val="21"/>
                <w:highlight w:val="none"/>
              </w:rPr>
            </w:r>
            <w:r/>
          </w:p>
          <w:p>
            <w:pPr>
              <w:pStyle w:val="1526"/>
              <w:ind w:firstLine="0"/>
              <w:jc w:val="center"/>
              <w:rPr>
                <w:highlight w:val="none"/>
              </w:rP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pStyle w:val="1258"/>
              <w:rPr>
                <w:rFonts w:ascii="宋体" w:hAnsi="宋体"/>
                <w:szCs w:val="21"/>
                <w:highlight w:val="none"/>
              </w:rPr>
            </w:pPr>
            <w:r>
              <w:rPr>
                <w:rFonts w:hint="eastAsia" w:ascii="宋体" w:hAnsi="宋体"/>
                <w:szCs w:val="21"/>
                <w:highlight w:val="none"/>
              </w:rPr>
              <w:t xml:space="preserve">其他应当保密的信息</w:t>
            </w:r>
            <w:r>
              <w:rPr>
                <w:rFonts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ascii="宋体" w:hAnsi="宋体"/>
                <w:szCs w:val="21"/>
                <w:highlight w:val="none"/>
              </w:rPr>
            </w:pPr>
            <w:r>
              <w:rPr>
                <w:rFonts w:hint="eastAsia" w:ascii="宋体" w:hAnsi="宋体"/>
                <w:szCs w:val="21"/>
                <w:highlight w:val="none"/>
              </w:rPr>
              <w:t xml:space="preserve">第12.2款</w:t>
            </w:r>
            <w:r>
              <w:rPr>
                <w:rFonts w:ascii="宋体" w:hAnsi="宋体"/>
                <w:szCs w:val="21"/>
                <w:highlight w:val="none"/>
              </w:rPr>
            </w:r>
            <w:r/>
          </w:p>
        </w:tc>
        <w:tc>
          <w:tcPr>
            <w:tcW w:w="1742" w:type="dxa"/>
            <w:vAlign w:val="center"/>
            <w:textDirection w:val="lrTb"/>
            <w:noWrap w:val="false"/>
          </w:tcPr>
          <w:p>
            <w:pPr>
              <w:pStyle w:val="1258"/>
              <w:jc w:val="left"/>
              <w:rPr>
                <w:rFonts w:hint="eastAsia" w:ascii="宋体" w:hAnsi="宋体"/>
                <w:szCs w:val="21"/>
                <w:highlight w:val="none"/>
              </w:rPr>
            </w:pPr>
            <w:r>
              <w:rPr>
                <w:rFonts w:hint="eastAsia" w:ascii="宋体" w:hAnsi="宋体"/>
                <w:szCs w:val="21"/>
                <w:highlight w:val="none"/>
              </w:rPr>
              <w:t xml:space="preserve">合同价款支付时间</w:t>
            </w:r>
            <w:r>
              <w:rPr>
                <w:rFonts w:hint="eastAsia"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pStyle w:val="1258"/>
              <w:jc w:val="center"/>
              <w:rPr>
                <w:rFonts w:hint="eastAsia" w:ascii="宋体" w:hAnsi="宋体"/>
                <w:szCs w:val="21"/>
                <w:highlight w:val="none"/>
              </w:rPr>
            </w:pPr>
            <w:r>
              <w:rPr>
                <w:rFonts w:hint="eastAsia" w:ascii="宋体" w:hAnsi="宋体"/>
                <w:szCs w:val="21"/>
                <w:highlight w:val="none"/>
              </w:rPr>
              <w:t xml:space="preserve">第二节</w:t>
            </w:r>
            <w:r>
              <w:rPr>
                <w:rFonts w:hint="eastAsia" w:ascii="宋体" w:hAnsi="宋体"/>
                <w:szCs w:val="21"/>
                <w:highlight w:val="none"/>
              </w:rPr>
            </w:r>
            <w:r/>
          </w:p>
          <w:p>
            <w:pPr>
              <w:pStyle w:val="1258"/>
              <w:jc w:val="center"/>
              <w:rPr>
                <w:rFonts w:hint="eastAsia" w:ascii="宋体" w:hAnsi="宋体"/>
                <w:szCs w:val="21"/>
                <w:highlight w:val="none"/>
              </w:rPr>
            </w:pPr>
            <w:r>
              <w:rPr>
                <w:rFonts w:hint="eastAsia" w:ascii="宋体" w:hAnsi="宋体"/>
                <w:szCs w:val="21"/>
                <w:highlight w:val="none"/>
              </w:rPr>
              <w:t xml:space="preserve">第13.2款</w:t>
            </w:r>
            <w:r>
              <w:rPr>
                <w:rFonts w:hint="eastAsia" w:ascii="宋体" w:hAnsi="宋体"/>
                <w:szCs w:val="21"/>
                <w:highlight w:val="none"/>
              </w:rPr>
            </w:r>
            <w:r/>
          </w:p>
        </w:tc>
        <w:tc>
          <w:tcPr>
            <w:tcW w:w="1742" w:type="dxa"/>
            <w:vAlign w:val="center"/>
            <w:textDirection w:val="lrTb"/>
            <w:noWrap w:val="false"/>
          </w:tcPr>
          <w:p>
            <w:pPr>
              <w:pStyle w:val="1258"/>
              <w:jc w:val="left"/>
              <w:rPr>
                <w:rFonts w:ascii="宋体" w:hAnsi="宋体"/>
                <w:szCs w:val="21"/>
                <w:highlight w:val="none"/>
              </w:rPr>
            </w:pPr>
            <w:r>
              <w:rPr>
                <w:rFonts w:hint="eastAsia" w:ascii="宋体" w:hAnsi="宋体"/>
                <w:szCs w:val="21"/>
                <w:highlight w:val="none"/>
              </w:rPr>
              <w:t xml:space="preserve">履约保证金不予退还的情形</w:t>
            </w:r>
            <w:r>
              <w:rPr>
                <w:rFonts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258"/>
              <w:jc w:val="center"/>
              <w:rPr>
                <w:rFonts w:hint="eastAsia" w:ascii="宋体" w:hAnsi="宋体"/>
                <w:szCs w:val="21"/>
                <w:highlight w:val="none"/>
              </w:rPr>
            </w:pPr>
            <w:r>
              <w:rPr>
                <w:rFonts w:hint="eastAsia" w:ascii="宋体" w:hAnsi="宋体"/>
                <w:szCs w:val="21"/>
                <w:highlight w:val="none"/>
              </w:rPr>
              <w:t xml:space="preserve">第二节</w:t>
            </w:r>
            <w:r>
              <w:rPr>
                <w:rFonts w:hint="eastAsia" w:ascii="宋体" w:hAnsi="宋体"/>
                <w:szCs w:val="21"/>
                <w:highlight w:val="none"/>
              </w:rPr>
            </w:r>
            <w:r/>
          </w:p>
          <w:p>
            <w:pPr>
              <w:pStyle w:val="1258"/>
              <w:jc w:val="center"/>
              <w:rPr>
                <w:rFonts w:hint="eastAsia" w:ascii="宋体" w:hAnsi="宋体"/>
                <w:szCs w:val="21"/>
                <w:highlight w:val="none"/>
              </w:rPr>
            </w:pPr>
            <w:r>
              <w:rPr>
                <w:rFonts w:hint="eastAsia" w:ascii="宋体" w:hAnsi="宋体"/>
                <w:szCs w:val="21"/>
                <w:highlight w:val="none"/>
              </w:rPr>
              <w:t xml:space="preserve">第13.3款</w:t>
            </w:r>
            <w:r>
              <w:rPr>
                <w:rFonts w:hint="eastAsia" w:ascii="宋体" w:hAnsi="宋体"/>
                <w:szCs w:val="21"/>
                <w:highlight w:val="none"/>
              </w:rPr>
            </w:r>
            <w:r/>
          </w:p>
        </w:tc>
        <w:tc>
          <w:tcPr>
            <w:tcW w:w="1742" w:type="dxa"/>
            <w:vAlign w:val="center"/>
            <w:textDirection w:val="lrTb"/>
            <w:noWrap w:val="false"/>
          </w:tcPr>
          <w:p>
            <w:pPr>
              <w:pStyle w:val="1258"/>
              <w:jc w:val="left"/>
              <w:rPr>
                <w:rFonts w:ascii="宋体" w:hAnsi="宋体"/>
                <w:szCs w:val="21"/>
                <w:highlight w:val="none"/>
              </w:rPr>
            </w:pPr>
            <w:r>
              <w:rPr>
                <w:rFonts w:hint="eastAsia" w:ascii="宋体" w:hAnsi="宋体"/>
                <w:szCs w:val="21"/>
                <w:highlight w:val="none"/>
              </w:rPr>
              <w:t xml:space="preserve">履约保证金退还时间及逾期退还的违约金</w:t>
            </w:r>
            <w:r>
              <w:rPr>
                <w:rFonts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hint="eastAsia" w:ascii="宋体" w:hAnsi="宋体"/>
                <w:szCs w:val="21"/>
                <w:highlight w:val="none"/>
              </w:rPr>
            </w:pPr>
            <w:r>
              <w:rPr>
                <w:rFonts w:hint="eastAsia" w:ascii="宋体" w:hAnsi="宋体"/>
                <w:szCs w:val="21"/>
                <w:highlight w:val="none"/>
              </w:rPr>
              <w:t xml:space="preserve">第14.1（3）项</w:t>
            </w:r>
            <w:r>
              <w:rPr>
                <w:rFonts w:hint="eastAsia" w:ascii="宋体" w:hAnsi="宋体"/>
                <w:szCs w:val="21"/>
                <w:highlight w:val="none"/>
              </w:rPr>
            </w:r>
            <w:r/>
          </w:p>
        </w:tc>
        <w:tc>
          <w:tcPr>
            <w:tcW w:w="1742" w:type="dxa"/>
            <w:vAlign w:val="center"/>
            <w:textDirection w:val="lrTb"/>
            <w:noWrap w:val="false"/>
          </w:tcPr>
          <w:p>
            <w:pPr>
              <w:pStyle w:val="1258"/>
              <w:jc w:val="left"/>
              <w:rPr>
                <w:rFonts w:hint="eastAsia" w:ascii="宋体" w:hAnsi="宋体"/>
                <w:szCs w:val="21"/>
                <w:highlight w:val="none"/>
              </w:rPr>
            </w:pPr>
            <w:r>
              <w:rPr>
                <w:rFonts w:hint="eastAsia" w:ascii="宋体" w:hAnsi="宋体"/>
                <w:szCs w:val="21"/>
                <w:highlight w:val="none"/>
              </w:rPr>
              <w:t xml:space="preserve">运行监督、维修期限</w:t>
            </w:r>
            <w:r>
              <w:rPr>
                <w:rFonts w:hint="eastAsia"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hint="eastAsia" w:ascii="宋体" w:hAnsi="宋体"/>
                <w:szCs w:val="21"/>
                <w:highlight w:val="none"/>
              </w:rPr>
            </w:pPr>
            <w:r>
              <w:rPr>
                <w:rFonts w:hint="eastAsia" w:ascii="宋体" w:hAnsi="宋体"/>
                <w:szCs w:val="21"/>
                <w:highlight w:val="none"/>
              </w:rPr>
              <w:t xml:space="preserve">第14.1（5）项</w:t>
            </w:r>
            <w:r>
              <w:rPr>
                <w:rFonts w:hint="eastAsia" w:ascii="宋体" w:hAnsi="宋体"/>
                <w:szCs w:val="21"/>
                <w:highlight w:val="none"/>
              </w:rPr>
            </w:r>
            <w:r/>
          </w:p>
        </w:tc>
        <w:tc>
          <w:tcPr>
            <w:tcW w:w="1742" w:type="dxa"/>
            <w:vAlign w:val="center"/>
            <w:textDirection w:val="lrTb"/>
            <w:noWrap w:val="false"/>
          </w:tcPr>
          <w:p>
            <w:pPr>
              <w:pStyle w:val="1258"/>
              <w:jc w:val="left"/>
              <w:rPr>
                <w:rFonts w:ascii="宋体" w:hAnsi="宋体"/>
                <w:szCs w:val="21"/>
                <w:highlight w:val="none"/>
              </w:rPr>
            </w:pPr>
            <w:r>
              <w:rPr>
                <w:rFonts w:hint="eastAsia" w:ascii="宋体" w:hAnsi="宋体"/>
                <w:szCs w:val="21"/>
                <w:highlight w:val="none"/>
              </w:rPr>
              <w:t xml:space="preserve">货物回收的约定</w:t>
            </w:r>
            <w:r>
              <w:rPr>
                <w:rFonts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ascii="宋体" w:hAnsi="宋体"/>
                <w:szCs w:val="21"/>
                <w:highlight w:val="none"/>
              </w:rPr>
            </w:pPr>
            <w:r>
              <w:rPr>
                <w:rFonts w:hint="eastAsia" w:ascii="宋体" w:hAnsi="宋体"/>
                <w:szCs w:val="21"/>
                <w:highlight w:val="none"/>
              </w:rPr>
              <w:t xml:space="preserve">第14.1（6）项</w:t>
            </w:r>
            <w:r>
              <w:rPr>
                <w:rFonts w:ascii="宋体" w:hAnsi="宋体"/>
                <w:szCs w:val="21"/>
                <w:highlight w:val="none"/>
              </w:rPr>
            </w:r>
            <w:r/>
          </w:p>
        </w:tc>
        <w:tc>
          <w:tcPr>
            <w:tcW w:w="1742" w:type="dxa"/>
            <w:vAlign w:val="center"/>
            <w:textDirection w:val="lrTb"/>
            <w:noWrap w:val="false"/>
          </w:tcPr>
          <w:p>
            <w:pPr>
              <w:pStyle w:val="1258"/>
              <w:jc w:val="left"/>
              <w:rPr>
                <w:rFonts w:ascii="宋体" w:hAnsi="宋体"/>
                <w:szCs w:val="21"/>
                <w:highlight w:val="none"/>
              </w:rPr>
            </w:pPr>
            <w:r>
              <w:rPr>
                <w:rFonts w:hint="eastAsia" w:ascii="宋体" w:hAnsi="宋体"/>
                <w:szCs w:val="21"/>
                <w:highlight w:val="none"/>
              </w:rPr>
              <w:t xml:space="preserve">乙方提供的其他服务</w:t>
            </w:r>
            <w:r>
              <w:rPr>
                <w:rFonts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ascii="宋体" w:hAnsi="宋体"/>
                <w:szCs w:val="21"/>
                <w:highlight w:val="none"/>
              </w:rPr>
            </w:pPr>
            <w:r>
              <w:rPr>
                <w:rFonts w:hint="eastAsia" w:ascii="宋体" w:hAnsi="宋体"/>
                <w:szCs w:val="21"/>
                <w:highlight w:val="none"/>
              </w:rPr>
              <w:t xml:space="preserve">第15.1款</w:t>
            </w:r>
            <w:r>
              <w:rPr>
                <w:rFonts w:ascii="宋体" w:hAnsi="宋体"/>
                <w:szCs w:val="21"/>
                <w:highlight w:val="none"/>
              </w:rPr>
            </w:r>
            <w:r/>
          </w:p>
        </w:tc>
        <w:tc>
          <w:tcPr>
            <w:tcW w:w="1742" w:type="dxa"/>
            <w:vAlign w:val="center"/>
            <w:textDirection w:val="lrTb"/>
            <w:noWrap w:val="false"/>
          </w:tcPr>
          <w:p>
            <w:pPr>
              <w:pStyle w:val="1258"/>
              <w:jc w:val="left"/>
              <w:rPr>
                <w:rFonts w:hint="eastAsia" w:ascii="宋体" w:hAnsi="宋体"/>
                <w:szCs w:val="21"/>
                <w:highlight w:val="none"/>
              </w:rPr>
            </w:pPr>
            <w:r>
              <w:rPr>
                <w:rFonts w:hint="eastAsia" w:ascii="宋体" w:hAnsi="宋体"/>
                <w:szCs w:val="21"/>
                <w:highlight w:val="none"/>
              </w:rPr>
              <w:t xml:space="preserve">修理、重作、更换相关具体规定</w:t>
            </w:r>
            <w:r>
              <w:rPr>
                <w:rFonts w:hint="eastAsia"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ascii="宋体" w:hAnsi="宋体"/>
                <w:szCs w:val="21"/>
                <w:highlight w:val="none"/>
              </w:rPr>
            </w:pPr>
            <w:r>
              <w:rPr>
                <w:rFonts w:hint="eastAsia" w:ascii="宋体" w:hAnsi="宋体"/>
                <w:szCs w:val="21"/>
                <w:highlight w:val="none"/>
              </w:rPr>
              <w:t xml:space="preserve">第15.2（2）项</w:t>
            </w:r>
            <w:r>
              <w:rPr>
                <w:rFonts w:ascii="宋体" w:hAnsi="宋体"/>
                <w:szCs w:val="21"/>
                <w:highlight w:val="none"/>
              </w:rPr>
            </w:r>
            <w:r/>
          </w:p>
        </w:tc>
        <w:tc>
          <w:tcPr>
            <w:tcW w:w="1742" w:type="dxa"/>
            <w:vAlign w:val="center"/>
            <w:textDirection w:val="lrTb"/>
            <w:noWrap w:val="false"/>
          </w:tcPr>
          <w:p>
            <w:pPr>
              <w:pStyle w:val="1258"/>
              <w:jc w:val="left"/>
              <w:rPr>
                <w:rFonts w:ascii="宋体" w:hAnsi="宋体"/>
                <w:szCs w:val="21"/>
                <w:highlight w:val="none"/>
              </w:rPr>
            </w:pPr>
            <w:r>
              <w:rPr>
                <w:rFonts w:hint="eastAsia" w:ascii="宋体" w:hAnsi="宋体"/>
                <w:szCs w:val="21"/>
                <w:highlight w:val="none"/>
              </w:rPr>
              <w:t xml:space="preserve">迟延交货赔偿费</w:t>
            </w:r>
            <w:r>
              <w:rPr>
                <w:rFonts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hint="eastAsia" w:ascii="宋体" w:hAnsi="宋体"/>
                <w:szCs w:val="21"/>
                <w:highlight w:val="none"/>
              </w:rPr>
            </w:pPr>
            <w:r>
              <w:rPr>
                <w:rFonts w:hint="eastAsia" w:ascii="宋体" w:hAnsi="宋体"/>
                <w:szCs w:val="21"/>
                <w:highlight w:val="none"/>
              </w:rPr>
              <w:t xml:space="preserve">第15.3款</w:t>
            </w:r>
            <w:r>
              <w:rPr>
                <w:rFonts w:hint="eastAsia" w:ascii="宋体" w:hAnsi="宋体"/>
                <w:szCs w:val="21"/>
                <w:highlight w:val="none"/>
              </w:rPr>
            </w:r>
            <w:r/>
          </w:p>
        </w:tc>
        <w:tc>
          <w:tcPr>
            <w:tcW w:w="1742" w:type="dxa"/>
            <w:vAlign w:val="center"/>
            <w:textDirection w:val="lrTb"/>
            <w:noWrap w:val="false"/>
          </w:tcPr>
          <w:p>
            <w:pPr>
              <w:pStyle w:val="1258"/>
              <w:jc w:val="left"/>
              <w:rPr>
                <w:rFonts w:hint="eastAsia" w:ascii="宋体" w:hAnsi="宋体"/>
                <w:szCs w:val="21"/>
                <w:highlight w:val="none"/>
              </w:rPr>
            </w:pPr>
            <w:r>
              <w:rPr>
                <w:rFonts w:hint="eastAsia" w:ascii="宋体" w:hAnsi="宋体"/>
                <w:szCs w:val="21"/>
                <w:highlight w:val="none"/>
              </w:rPr>
              <w:t xml:space="preserve">逾期付款利息</w:t>
            </w:r>
            <w:r>
              <w:rPr>
                <w:rFonts w:hint="eastAsia"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ascii="宋体" w:hAnsi="宋体"/>
                <w:szCs w:val="21"/>
                <w:highlight w:val="none"/>
              </w:rPr>
            </w:pPr>
            <w:r>
              <w:rPr>
                <w:rFonts w:hint="eastAsia" w:ascii="宋体" w:hAnsi="宋体"/>
                <w:szCs w:val="21"/>
                <w:highlight w:val="none"/>
              </w:rPr>
              <w:t xml:space="preserve">第15.4款</w:t>
            </w:r>
            <w:r>
              <w:rPr>
                <w:rFonts w:ascii="宋体" w:hAnsi="宋体"/>
                <w:szCs w:val="21"/>
                <w:highlight w:val="none"/>
              </w:rPr>
            </w:r>
            <w:r/>
          </w:p>
        </w:tc>
        <w:tc>
          <w:tcPr>
            <w:tcW w:w="1742" w:type="dxa"/>
            <w:vAlign w:val="center"/>
            <w:textDirection w:val="lrTb"/>
            <w:noWrap w:val="false"/>
          </w:tcPr>
          <w:p>
            <w:pPr>
              <w:pStyle w:val="1258"/>
              <w:jc w:val="left"/>
              <w:rPr>
                <w:rFonts w:ascii="宋体" w:hAnsi="宋体"/>
                <w:szCs w:val="21"/>
                <w:highlight w:val="none"/>
              </w:rPr>
            </w:pPr>
            <w:r>
              <w:rPr>
                <w:rFonts w:hint="eastAsia" w:ascii="宋体" w:hAnsi="宋体"/>
                <w:szCs w:val="21"/>
                <w:highlight w:val="none"/>
              </w:rPr>
              <w:t xml:space="preserve">其他违约责任</w:t>
            </w:r>
            <w:r>
              <w:rPr>
                <w:rFonts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ascii="宋体" w:hAnsi="宋体"/>
                <w:szCs w:val="21"/>
                <w:highlight w:val="none"/>
              </w:rPr>
            </w:pPr>
            <w:r>
              <w:rPr>
                <w:rFonts w:hint="eastAsia" w:ascii="宋体" w:hAnsi="宋体"/>
                <w:szCs w:val="21"/>
                <w:highlight w:val="none"/>
              </w:rPr>
              <w:t xml:space="preserve">第19.2款</w:t>
            </w:r>
            <w:r>
              <w:rPr>
                <w:rFonts w:ascii="宋体" w:hAnsi="宋体"/>
                <w:szCs w:val="21"/>
                <w:highlight w:val="none"/>
              </w:rPr>
            </w:r>
            <w:r/>
          </w:p>
        </w:tc>
        <w:tc>
          <w:tcPr>
            <w:tcW w:w="1742" w:type="dxa"/>
            <w:vAlign w:val="center"/>
            <w:textDirection w:val="lrTb"/>
            <w:noWrap w:val="false"/>
          </w:tcPr>
          <w:p>
            <w:pPr>
              <w:pStyle w:val="1258"/>
              <w:jc w:val="left"/>
              <w:rPr>
                <w:rFonts w:ascii="宋体" w:hAnsi="宋体"/>
                <w:szCs w:val="21"/>
                <w:highlight w:val="none"/>
              </w:rPr>
            </w:pPr>
            <w:r>
              <w:rPr>
                <w:rFonts w:hint="eastAsia" w:ascii="宋体" w:hAnsi="宋体"/>
                <w:szCs w:val="21"/>
                <w:highlight w:val="none"/>
              </w:rPr>
              <w:t xml:space="preserve">解决争议的方法</w:t>
            </w:r>
            <w:r>
              <w:rPr>
                <w:rFonts w:ascii="宋体" w:hAnsi="宋体"/>
                <w:szCs w:val="21"/>
                <w:highlight w:val="none"/>
              </w:rPr>
            </w:r>
            <w:r/>
          </w:p>
        </w:tc>
        <w:tc>
          <w:tcPr>
            <w:tcW w:w="5170" w:type="dxa"/>
            <w:vAlign w:val="center"/>
            <w:textDirection w:val="lrTb"/>
            <w:noWrap w:val="false"/>
          </w:tcPr>
          <w:p>
            <w:pPr>
              <w:pStyle w:val="1258"/>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rPr>
                <w:rFonts w:hint="eastAsia" w:ascii="宋体" w:hAnsi="宋体" w:cs="宋体"/>
                <w:iCs/>
                <w:szCs w:val="21"/>
                <w:highlight w:val="none"/>
              </w:rPr>
            </w:r>
            <w:r/>
          </w:p>
          <w:p>
            <w:pPr>
              <w:pStyle w:val="1258"/>
              <w:jc w:val="left"/>
              <w:spacing w:line="400" w:lineRule="exact"/>
              <w:rPr>
                <w:rFonts w:hint="eastAsia"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rPr>
                <w:rFonts w:hint="eastAsia" w:ascii="宋体" w:hAnsi="宋体" w:cs="宋体"/>
                <w:iCs/>
                <w:szCs w:val="21"/>
                <w:highlight w:val="none"/>
              </w:rPr>
            </w:r>
            <w:r/>
          </w:p>
          <w:p>
            <w:pPr>
              <w:pStyle w:val="1258"/>
              <w:jc w:val="left"/>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人民法院起诉。</w:t>
            </w:r>
            <w:r>
              <w:rPr>
                <w:rFonts w:ascii="宋体" w:hAnsi="宋体"/>
                <w:szCs w:val="21"/>
                <w:highlight w:val="none"/>
                <w:u w:val="single"/>
              </w:rPr>
            </w:r>
            <w:r/>
          </w:p>
        </w:tc>
      </w:tr>
      <w:tr>
        <w:trPr>
          <w:trHeight w:val="770"/>
        </w:trPr>
        <w:tc>
          <w:tcPr>
            <w:tcW w:w="1607" w:type="dxa"/>
            <w:vAlign w:val="center"/>
            <w:textDirection w:val="lrTb"/>
            <w:noWrap w:val="false"/>
          </w:tcPr>
          <w:p>
            <w:pPr>
              <w:pStyle w:val="1258"/>
              <w:jc w:val="center"/>
              <w:rPr>
                <w:rFonts w:ascii="宋体" w:hAnsi="宋体"/>
                <w:szCs w:val="21"/>
                <w:highlight w:val="none"/>
              </w:rPr>
            </w:pPr>
            <w:r>
              <w:rPr>
                <w:rFonts w:hint="eastAsia" w:ascii="宋体" w:hAnsi="宋体"/>
                <w:szCs w:val="21"/>
                <w:highlight w:val="none"/>
              </w:rPr>
              <w:t xml:space="preserve">第二节</w:t>
            </w:r>
            <w:r>
              <w:rPr>
                <w:rFonts w:ascii="宋体" w:hAnsi="宋体"/>
                <w:szCs w:val="21"/>
                <w:highlight w:val="none"/>
              </w:rPr>
            </w:r>
            <w:r/>
          </w:p>
          <w:p>
            <w:pPr>
              <w:pStyle w:val="1258"/>
              <w:jc w:val="center"/>
              <w:rPr>
                <w:rFonts w:ascii="宋体" w:hAnsi="宋体"/>
                <w:szCs w:val="21"/>
                <w:highlight w:val="none"/>
              </w:rPr>
            </w:pPr>
            <w:r>
              <w:rPr>
                <w:rFonts w:hint="eastAsia" w:ascii="宋体" w:hAnsi="宋体"/>
                <w:szCs w:val="21"/>
                <w:highlight w:val="none"/>
              </w:rPr>
              <w:t xml:space="preserve">第23.1款</w:t>
            </w:r>
            <w:r>
              <w:rPr>
                <w:rFonts w:ascii="宋体" w:hAnsi="宋体"/>
                <w:szCs w:val="21"/>
                <w:highlight w:val="none"/>
              </w:rPr>
            </w:r>
            <w:r/>
          </w:p>
        </w:tc>
        <w:tc>
          <w:tcPr>
            <w:tcW w:w="1742" w:type="dxa"/>
            <w:vAlign w:val="center"/>
            <w:textDirection w:val="lrTb"/>
            <w:noWrap w:val="false"/>
          </w:tcPr>
          <w:p>
            <w:pPr>
              <w:pStyle w:val="1258"/>
              <w:jc w:val="left"/>
              <w:rPr>
                <w:rFonts w:ascii="宋体" w:hAnsi="宋体"/>
                <w:szCs w:val="21"/>
                <w:highlight w:val="none"/>
              </w:rPr>
            </w:pPr>
            <w:r>
              <w:rPr>
                <w:rFonts w:hint="eastAsia" w:ascii="宋体" w:hAnsi="宋体"/>
                <w:bCs/>
                <w:szCs w:val="21"/>
                <w:highlight w:val="none"/>
              </w:rPr>
              <w:t xml:space="preserve">其他专用条款</w:t>
            </w:r>
            <w:r>
              <w:rPr>
                <w:rFonts w:ascii="宋体" w:hAnsi="宋体"/>
                <w:szCs w:val="21"/>
                <w:highlight w:val="none"/>
              </w:rPr>
            </w:r>
            <w:r/>
          </w:p>
        </w:tc>
        <w:tc>
          <w:tcPr>
            <w:tcW w:w="5170" w:type="dxa"/>
            <w:vAlign w:val="center"/>
            <w:textDirection w:val="lrTb"/>
            <w:noWrap w:val="false"/>
          </w:tcPr>
          <w:p>
            <w:pPr>
              <w:pStyle w:val="1258"/>
              <w:jc w:val="left"/>
              <w:rPr>
                <w:rFonts w:ascii="宋体" w:hAnsi="宋体"/>
                <w:szCs w:val="21"/>
                <w:highlight w:val="none"/>
              </w:rPr>
            </w:pPr>
            <w:r>
              <w:rPr>
                <w:rFonts w:ascii="宋体" w:hAnsi="宋体"/>
                <w:szCs w:val="21"/>
                <w:highlight w:val="none"/>
              </w:rPr>
            </w:r>
            <w:r/>
          </w:p>
        </w:tc>
      </w:tr>
    </w:tbl>
    <w:p>
      <w:pPr>
        <w:pStyle w:val="1258"/>
        <w:jc w:val="center"/>
        <w:spacing w:line="360" w:lineRule="auto"/>
        <w:rPr>
          <w:b/>
          <w:sz w:val="36"/>
          <w:szCs w:val="36"/>
        </w:rPr>
        <w:outlineLvl w:val="0"/>
      </w:pPr>
      <w:r>
        <w:rPr>
          <w:b/>
          <w:sz w:val="36"/>
          <w:szCs w:val="36"/>
        </w:rPr>
      </w:r>
      <w:r/>
    </w:p>
    <w:p>
      <w:pPr>
        <w:pStyle w:val="1258"/>
        <w:jc w:val="center"/>
        <w:spacing w:line="360" w:lineRule="auto"/>
        <w:rPr>
          <w:b/>
          <w:sz w:val="36"/>
          <w:szCs w:val="36"/>
        </w:rPr>
        <w:outlineLvl w:val="0"/>
      </w:pPr>
      <w:r>
        <w:rPr>
          <w:b/>
          <w:sz w:val="36"/>
          <w:szCs w:val="36"/>
        </w:rPr>
      </w:r>
      <w:r/>
    </w:p>
    <w:p>
      <w:pPr>
        <w:pStyle w:val="1258"/>
        <w:jc w:val="center"/>
        <w:spacing w:line="360" w:lineRule="auto"/>
        <w:rPr>
          <w:b/>
          <w:sz w:val="36"/>
          <w:szCs w:val="36"/>
        </w:rPr>
        <w:outlineLvl w:val="0"/>
      </w:pPr>
      <w:r/>
      <w:bookmarkStart w:id="656" w:name="_Toc7886"/>
      <w:r>
        <w:rPr>
          <w:b/>
          <w:sz w:val="36"/>
          <w:szCs w:val="36"/>
        </w:rPr>
      </w:r>
      <w:r/>
    </w:p>
    <w:p>
      <w:pPr>
        <w:pStyle w:val="1258"/>
        <w:jc w:val="center"/>
        <w:spacing w:line="360" w:lineRule="auto"/>
        <w:rPr>
          <w:b/>
          <w:sz w:val="36"/>
          <w:szCs w:val="36"/>
        </w:rPr>
        <w:outlineLvl w:val="0"/>
      </w:pPr>
      <w:r>
        <w:rPr>
          <w:b/>
          <w:sz w:val="36"/>
          <w:szCs w:val="36"/>
        </w:rPr>
      </w:r>
      <w:r/>
    </w:p>
    <w:p>
      <w:pPr>
        <w:pStyle w:val="1258"/>
        <w:jc w:val="center"/>
        <w:spacing w:line="360" w:lineRule="auto"/>
        <w:rPr>
          <w:b/>
          <w:sz w:val="36"/>
          <w:szCs w:val="36"/>
        </w:rPr>
        <w:outlineLvl w:val="0"/>
      </w:pPr>
      <w:r>
        <w:rPr>
          <w:b/>
          <w:sz w:val="36"/>
          <w:szCs w:val="36"/>
        </w:rPr>
      </w:r>
      <w:r/>
    </w:p>
    <w:p>
      <w:pPr>
        <w:pStyle w:val="1258"/>
        <w:jc w:val="center"/>
        <w:spacing w:line="360" w:lineRule="auto"/>
        <w:rPr>
          <w:b/>
          <w:sz w:val="36"/>
          <w:szCs w:val="36"/>
        </w:rPr>
        <w:outlineLvl w:val="0"/>
      </w:pPr>
      <w:r>
        <w:rPr>
          <w:b/>
          <w:sz w:val="36"/>
          <w:szCs w:val="36"/>
        </w:rPr>
      </w:r>
      <w:r/>
    </w:p>
    <w:p>
      <w:pPr>
        <w:pStyle w:val="1258"/>
        <w:jc w:val="center"/>
        <w:spacing w:line="360" w:lineRule="auto"/>
        <w:rPr>
          <w:b/>
          <w:sz w:val="36"/>
          <w:szCs w:val="36"/>
        </w:rPr>
        <w:outlineLvl w:val="0"/>
      </w:pPr>
      <w:r>
        <w:rPr>
          <w:b/>
          <w:sz w:val="36"/>
          <w:szCs w:val="36"/>
        </w:rPr>
      </w:r>
      <w:r/>
    </w:p>
    <w:p>
      <w:pPr>
        <w:pStyle w:val="1258"/>
        <w:jc w:val="center"/>
        <w:spacing w:line="360" w:lineRule="auto"/>
        <w:rPr>
          <w:b/>
          <w:sz w:val="36"/>
          <w:szCs w:val="36"/>
        </w:rPr>
        <w:outlineLvl w:val="0"/>
      </w:pPr>
      <w:r>
        <w:rPr>
          <w:b/>
          <w:sz w:val="36"/>
          <w:szCs w:val="36"/>
        </w:rPr>
      </w:r>
      <w:r/>
    </w:p>
    <w:p>
      <w:pPr>
        <w:pStyle w:val="1258"/>
        <w:jc w:val="center"/>
        <w:spacing w:line="360" w:lineRule="auto"/>
        <w:rPr>
          <w:b/>
          <w:sz w:val="36"/>
          <w:szCs w:val="36"/>
        </w:rPr>
        <w:outlineLvl w:val="0"/>
      </w:pPr>
      <w:r>
        <w:rPr>
          <w:b/>
          <w:sz w:val="36"/>
          <w:szCs w:val="36"/>
        </w:rPr>
      </w:r>
      <w:r/>
    </w:p>
    <w:p>
      <w:pPr>
        <w:pStyle w:val="1258"/>
        <w:jc w:val="center"/>
        <w:spacing w:line="360" w:lineRule="auto"/>
        <w:rPr>
          <w:b/>
          <w:sz w:val="36"/>
          <w:szCs w:val="36"/>
        </w:rPr>
        <w:outlineLvl w:val="0"/>
      </w:pPr>
      <w:r>
        <w:rPr>
          <w:b/>
          <w:sz w:val="36"/>
          <w:szCs w:val="36"/>
        </w:rPr>
      </w:r>
      <w:r/>
    </w:p>
    <w:p>
      <w:pPr>
        <w:pStyle w:val="1258"/>
        <w:jc w:val="center"/>
        <w:spacing w:line="360" w:lineRule="auto"/>
        <w:rPr>
          <w:b/>
          <w:sz w:val="36"/>
          <w:szCs w:val="36"/>
        </w:rPr>
        <w:outlineLvl w:val="0"/>
      </w:pPr>
      <w:r>
        <w:rPr>
          <w:b/>
          <w:sz w:val="36"/>
          <w:szCs w:val="36"/>
        </w:rPr>
        <w:t xml:space="preserve">第六章   响应文件格式</w:t>
      </w:r>
      <w:bookmarkEnd w:id="656"/>
      <w:r>
        <w:rPr>
          <w:b/>
          <w:sz w:val="36"/>
          <w:szCs w:val="36"/>
        </w:rPr>
      </w:r>
      <w:r/>
    </w:p>
    <w:p>
      <w:pPr>
        <w:pStyle w:val="1258"/>
        <w:jc w:val="left"/>
        <w:spacing w:line="360" w:lineRule="auto"/>
        <w:widowControl/>
        <w:rPr>
          <w:b/>
          <w:sz w:val="24"/>
        </w:rPr>
      </w:pPr>
      <w:r>
        <w:rPr>
          <w:b/>
          <w:sz w:val="24"/>
        </w:rPr>
      </w:r>
      <w:r/>
    </w:p>
    <w:p>
      <w:pPr>
        <w:pStyle w:val="1258"/>
        <w:jc w:val="left"/>
        <w:spacing w:line="360" w:lineRule="auto"/>
        <w:widowControl/>
        <w:rPr>
          <w:b/>
          <w:sz w:val="24"/>
        </w:rPr>
      </w:pPr>
      <w:r>
        <w:rPr>
          <w:b/>
          <w:sz w:val="24"/>
        </w:rPr>
      </w:r>
      <w:r/>
    </w:p>
    <w:p>
      <w:pPr>
        <w:pStyle w:val="1258"/>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258"/>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258"/>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258"/>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258"/>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258"/>
        <w:ind w:left="142"/>
        <w:spacing w:line="360" w:lineRule="auto"/>
        <w:tabs>
          <w:tab w:val="left" w:pos="900" w:leader="none"/>
          <w:tab w:val="left" w:pos="1980" w:leader="none"/>
        </w:tabs>
        <w:rPr>
          <w:sz w:val="24"/>
        </w:rPr>
      </w:pPr>
      <w:r>
        <w:rPr>
          <w:sz w:val="24"/>
        </w:rPr>
      </w:r>
      <w:r/>
    </w:p>
    <w:p>
      <w:pPr>
        <w:pStyle w:val="1258"/>
        <w:jc w:val="left"/>
        <w:widowControl/>
        <w:rPr>
          <w:sz w:val="24"/>
        </w:rPr>
      </w:pPr>
      <w:r>
        <w:rPr>
          <w:sz w:val="24"/>
        </w:rPr>
        <w:br w:type="page" w:clear="all"/>
      </w:r>
      <w:r>
        <w:rPr>
          <w:sz w:val="24"/>
        </w:rPr>
      </w:r>
      <w:r/>
    </w:p>
    <w:p>
      <w:pPr>
        <w:pStyle w:val="1258"/>
        <w:rPr>
          <w:b/>
          <w:spacing w:val="20"/>
          <w:szCs w:val="21"/>
        </w:rPr>
      </w:pPr>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Pr>
          <w:b/>
          <w:spacing w:val="20"/>
          <w:szCs w:val="21"/>
        </w:rPr>
      </w:r>
      <w:r/>
    </w:p>
    <w:p>
      <w:pPr>
        <w:pStyle w:val="1258"/>
        <w:rPr>
          <w:b/>
          <w:sz w:val="24"/>
        </w:rPr>
      </w:pPr>
      <w:r>
        <w:rPr>
          <w:b/>
          <w:spacing w:val="20"/>
          <w:sz w:val="24"/>
        </w:rPr>
        <w:t xml:space="preserve">响应文件</w:t>
      </w:r>
      <w:r>
        <w:rPr>
          <w:b/>
          <w:sz w:val="24"/>
        </w:rPr>
        <w:t xml:space="preserve">封面（非实质性格式）</w:t>
      </w:r>
      <w:r>
        <w:rPr>
          <w:b/>
          <w:sz w:val="24"/>
        </w:rPr>
      </w:r>
      <w:r/>
    </w:p>
    <w:p>
      <w:pPr>
        <w:pStyle w:val="1258"/>
        <w:jc w:val="center"/>
        <w:rPr>
          <w:szCs w:val="21"/>
        </w:rPr>
      </w:pPr>
      <w:r>
        <w:rPr>
          <w:szCs w:val="21"/>
        </w:rPr>
      </w:r>
      <w:r/>
    </w:p>
    <w:p>
      <w:pPr>
        <w:pStyle w:val="1258"/>
        <w:jc w:val="center"/>
        <w:rPr>
          <w:b/>
          <w:spacing w:val="60"/>
          <w:sz w:val="84"/>
          <w:szCs w:val="84"/>
        </w:rPr>
      </w:pPr>
      <w:r>
        <w:rPr>
          <w:b/>
          <w:spacing w:val="60"/>
          <w:sz w:val="84"/>
          <w:szCs w:val="84"/>
        </w:rPr>
        <w:t xml:space="preserve">响 应 文 件</w:t>
      </w:r>
      <w:r>
        <w:rPr>
          <w:b/>
          <w:spacing w:val="60"/>
          <w:sz w:val="84"/>
          <w:szCs w:val="84"/>
        </w:rPr>
      </w:r>
      <w:r/>
    </w:p>
    <w:p>
      <w:pPr>
        <w:pStyle w:val="1258"/>
        <w:jc w:val="center"/>
        <w:rPr>
          <w:b/>
          <w:spacing w:val="60"/>
          <w:sz w:val="52"/>
          <w:szCs w:val="52"/>
        </w:rPr>
      </w:pPr>
      <w:r>
        <w:rPr>
          <w:b/>
          <w:spacing w:val="60"/>
          <w:sz w:val="52"/>
          <w:szCs w:val="52"/>
        </w:rPr>
      </w:r>
      <w:r/>
    </w:p>
    <w:p>
      <w:pPr>
        <w:pStyle w:val="1258"/>
        <w:ind w:firstLine="542"/>
        <w:rPr>
          <w:b/>
          <w:spacing w:val="20"/>
          <w:sz w:val="32"/>
          <w:szCs w:val="32"/>
        </w:rPr>
      </w:pPr>
      <w:r>
        <w:rPr>
          <w:b/>
          <w:spacing w:val="20"/>
          <w:sz w:val="32"/>
          <w:szCs w:val="32"/>
        </w:rPr>
      </w:r>
      <w:r/>
    </w:p>
    <w:p>
      <w:pPr>
        <w:pStyle w:val="1258"/>
        <w:ind w:firstLine="542"/>
        <w:rPr>
          <w:b/>
          <w:spacing w:val="20"/>
          <w:sz w:val="32"/>
          <w:szCs w:val="32"/>
        </w:rPr>
      </w:pPr>
      <w:r>
        <w:rPr>
          <w:b/>
          <w:spacing w:val="20"/>
          <w:sz w:val="32"/>
          <w:szCs w:val="32"/>
        </w:rPr>
      </w:r>
      <w:r/>
    </w:p>
    <w:p>
      <w:pPr>
        <w:pStyle w:val="125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25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258"/>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25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258"/>
        <w:jc w:val="center"/>
        <w:rPr>
          <w:b/>
          <w:sz w:val="32"/>
          <w:szCs w:val="32"/>
        </w:rPr>
      </w:pPr>
      <w:r>
        <w:rPr>
          <w:b/>
          <w:sz w:val="32"/>
          <w:szCs w:val="32"/>
        </w:rPr>
      </w:r>
      <w:r/>
    </w:p>
    <w:p>
      <w:pPr>
        <w:pStyle w:val="1258"/>
        <w:rPr>
          <w:b/>
        </w:rPr>
      </w:pPr>
      <w:r>
        <w:rPr>
          <w:b/>
          <w:spacing w:val="20"/>
          <w:sz w:val="32"/>
          <w:szCs w:val="32"/>
        </w:rPr>
        <w:br w:type="page" w:clear="all"/>
      </w:r>
      <w:r>
        <w:rPr>
          <w:b/>
        </w:rPr>
      </w:r>
      <w:r/>
    </w:p>
    <w:p>
      <w:pPr>
        <w:pStyle w:val="1258"/>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261"/>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125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258"/>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280"/>
        <w:ind w:firstLine="480"/>
        <w:spacing w:line="460" w:lineRule="exact"/>
      </w:pPr>
      <w:r/>
      <w:r/>
    </w:p>
    <w:p>
      <w:pPr>
        <w:pStyle w:val="1280"/>
        <w:ind w:firstLine="480"/>
        <w:spacing w:line="460" w:lineRule="exact"/>
      </w:pPr>
      <w:r>
        <w:rPr>
          <w:rFonts w:hint="eastAsia"/>
        </w:rPr>
        <w:t xml:space="preserve">致：常州正衡招投标有限公司</w:t>
      </w:r>
      <w:r/>
    </w:p>
    <w:p>
      <w:pPr>
        <w:pStyle w:val="1280"/>
        <w:ind w:firstLine="960"/>
        <w:spacing w:line="460" w:lineRule="exact"/>
        <w:rPr>
          <w:u w:val="single"/>
        </w:rPr>
      </w:pPr>
      <w:r>
        <w:rPr>
          <w:rFonts w:hint="eastAsia"/>
          <w:u w:val="single"/>
        </w:rPr>
        <w:t xml:space="preserve">（采购人名称）</w:t>
      </w:r>
      <w:r>
        <w:rPr>
          <w:u w:val="single"/>
        </w:rPr>
      </w:r>
      <w:r/>
    </w:p>
    <w:p>
      <w:pPr>
        <w:pStyle w:val="1280"/>
        <w:ind w:firstLine="480"/>
        <w:spacing w:line="460" w:lineRule="exact"/>
      </w:pPr>
      <w:r/>
      <w:r/>
    </w:p>
    <w:p>
      <w:pPr>
        <w:pStyle w:val="1280"/>
        <w:ind w:firstLine="480"/>
        <w:spacing w:line="460" w:lineRule="exact"/>
      </w:pPr>
      <w:r>
        <w:rPr>
          <w:rFonts w:hint="eastAsia"/>
        </w:rPr>
        <w:t xml:space="preserve">按照《中华人民共和国政府采购法》第二十二条和磋商文件的规定，我单位郑重声明如下：</w:t>
      </w:r>
      <w:r/>
    </w:p>
    <w:p>
      <w:pPr>
        <w:pStyle w:val="128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280"/>
        <w:ind w:firstLine="480"/>
        <w:spacing w:line="460" w:lineRule="exact"/>
      </w:pPr>
      <w:r>
        <w:rPr>
          <w:rFonts w:hint="eastAsia"/>
        </w:rPr>
        <w:t xml:space="preserve">二、我单位未被“国家企业信用信息系统”列入经营异常名录或者严重违法企业名单。</w:t>
      </w:r>
      <w:r/>
    </w:p>
    <w:p>
      <w:pPr>
        <w:pStyle w:val="1280"/>
        <w:ind w:firstLine="480"/>
        <w:spacing w:line="460" w:lineRule="exact"/>
      </w:pPr>
      <w:r>
        <w:rPr>
          <w:rFonts w:hint="eastAsia"/>
        </w:rPr>
        <w:t xml:space="preserve">三、我单位具有良好的商业信誉（指供应商经营状况良好，无本资格声明第十条情形）和健全的财务会计制度。</w:t>
      </w:r>
      <w:r/>
    </w:p>
    <w:p>
      <w:pPr>
        <w:pStyle w:val="1280"/>
        <w:ind w:firstLine="480"/>
        <w:spacing w:line="460" w:lineRule="exact"/>
      </w:pPr>
      <w:r>
        <w:rPr>
          <w:rFonts w:hint="eastAsia"/>
        </w:rPr>
        <w:t xml:space="preserve">四、我单位依法进行纳税和社会保险申报并实际履行了义务。</w:t>
      </w:r>
      <w:r/>
    </w:p>
    <w:p>
      <w:pPr>
        <w:pStyle w:val="1280"/>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280"/>
        <w:ind w:firstLine="480"/>
        <w:spacing w:line="460" w:lineRule="exact"/>
      </w:pPr>
      <w:r>
        <w:rPr>
          <w:rFonts w:hint="eastAsia"/>
        </w:rPr>
        <w:t xml:space="preserve">主要设备有：</w:t>
      </w:r>
      <w:r>
        <w:rPr>
          <w:u w:val="single"/>
        </w:rPr>
        <w:t xml:space="preserve">            </w:t>
      </w:r>
      <w:r/>
    </w:p>
    <w:p>
      <w:pPr>
        <w:pStyle w:val="1280"/>
        <w:ind w:firstLine="480"/>
        <w:spacing w:line="460" w:lineRule="exact"/>
      </w:pPr>
      <w:r>
        <w:rPr>
          <w:rFonts w:hint="eastAsia"/>
        </w:rPr>
        <w:t xml:space="preserve">主要专业技术能力有</w:t>
      </w:r>
      <w:r>
        <w:rPr>
          <w:rFonts w:hint="eastAsia"/>
          <w:u w:val="single"/>
        </w:rPr>
        <w:t xml:space="preserve">                 </w:t>
      </w:r>
      <w:r/>
    </w:p>
    <w:p>
      <w:pPr>
        <w:pStyle w:val="1280"/>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80"/>
        <w:ind w:firstLine="480"/>
        <w:spacing w:line="460" w:lineRule="exact"/>
      </w:pPr>
      <w:r>
        <w:rPr>
          <w:rFonts w:hint="eastAsia"/>
        </w:rPr>
        <w:t xml:space="preserve">七、我单位具备法律、行政法规规定的其他条件。</w:t>
      </w:r>
      <w:r/>
    </w:p>
    <w:p>
      <w:pPr>
        <w:pStyle w:val="1280"/>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28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28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28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280"/>
        <w:ind w:firstLine="480"/>
        <w:spacing w:line="460" w:lineRule="exact"/>
      </w:pPr>
      <w:r>
        <w:rPr>
          <w:rFonts w:hint="eastAsia"/>
        </w:rPr>
        <w:t xml:space="preserve">九、</w:t>
      </w:r>
      <w:r>
        <w:t xml:space="preserve">我</w:t>
      </w:r>
      <w:r>
        <w:rPr>
          <w:rFonts w:hint="eastAsia"/>
        </w:rPr>
        <w:t xml:space="preserve">单位</w:t>
      </w:r>
      <w:r>
        <w:t xml:space="preserve">不属于为本项目提供整体设计</w:t>
      </w:r>
      <w:r>
        <w:rPr>
          <w:rFonts w:hint="eastAsia"/>
        </w:rPr>
        <w:t xml:space="preserve">（或参与设计的）</w:t>
      </w:r>
      <w:r>
        <w:t xml:space="preserve">、规范编制或者项目管理、监理、检测等服务的供应商。</w:t>
      </w:r>
      <w:r/>
    </w:p>
    <w:p>
      <w:pPr>
        <w:pStyle w:val="1280"/>
        <w:ind w:firstLine="480"/>
        <w:spacing w:line="460" w:lineRule="exact"/>
      </w:pPr>
      <w:r>
        <w:rPr>
          <w:rFonts w:hint="eastAsia"/>
        </w:rPr>
        <w:t xml:space="preserve">十、</w:t>
      </w:r>
      <w:r>
        <w:t xml:space="preserve">我单位无以下不良信用记录情形：</w:t>
      </w:r>
      <w:r/>
    </w:p>
    <w:p>
      <w:pPr>
        <w:pStyle w:val="1280"/>
        <w:ind w:firstLine="480"/>
        <w:spacing w:line="460" w:lineRule="exact"/>
      </w:pPr>
      <w:r>
        <w:t xml:space="preserve">1</w:t>
      </w:r>
      <w:r>
        <w:rPr>
          <w:rFonts w:hint="eastAsia"/>
        </w:rPr>
        <w:t xml:space="preserve">、在“信用中国”网站被列入失信被执行人和重大税收违法案件当事人名单；</w:t>
      </w:r>
      <w:r/>
    </w:p>
    <w:p>
      <w:pPr>
        <w:pStyle w:val="1280"/>
        <w:ind w:firstLine="480"/>
        <w:spacing w:line="460" w:lineRule="exact"/>
      </w:pPr>
      <w:r>
        <w:t xml:space="preserve">2</w:t>
      </w:r>
      <w:r>
        <w:rPr>
          <w:rFonts w:hint="eastAsia"/>
        </w:rPr>
        <w:t xml:space="preserve">、在“中国政府采购网”网站被列入政府采购严重违法失信行为记录名单；</w:t>
      </w:r>
      <w:r/>
    </w:p>
    <w:p>
      <w:pPr>
        <w:pStyle w:val="1280"/>
        <w:ind w:firstLine="480"/>
        <w:spacing w:line="460" w:lineRule="exact"/>
      </w:pPr>
      <w:r>
        <w:t xml:space="preserve">3</w:t>
      </w:r>
      <w:r>
        <w:rPr>
          <w:rFonts w:hint="eastAsia"/>
        </w:rPr>
        <w:t xml:space="preserve">、</w:t>
      </w:r>
      <w:r>
        <w:t xml:space="preserve">不符合《政府采购法》第二十二条规定的条件。</w:t>
      </w:r>
      <w:r/>
    </w:p>
    <w:p>
      <w:pPr>
        <w:pStyle w:val="1280"/>
        <w:ind w:firstLine="480"/>
        <w:spacing w:line="460" w:lineRule="exact"/>
      </w:pPr>
      <w:r/>
      <w:r/>
    </w:p>
    <w:p>
      <w:pPr>
        <w:pStyle w:val="128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280"/>
        <w:ind w:firstLine="480"/>
        <w:spacing w:line="460" w:lineRule="exact"/>
      </w:pPr>
      <w:r/>
      <w:r/>
    </w:p>
    <w:p>
      <w:pPr>
        <w:pStyle w:val="1280"/>
        <w:ind w:firstLine="480"/>
        <w:spacing w:line="460" w:lineRule="exact"/>
      </w:pPr>
      <w:r/>
      <w:r/>
    </w:p>
    <w:p>
      <w:pPr>
        <w:pStyle w:val="1280"/>
        <w:ind w:firstLine="480"/>
        <w:spacing w:line="460" w:lineRule="exact"/>
      </w:pPr>
      <w:r>
        <w:rPr>
          <w:rFonts w:hint="eastAsia"/>
        </w:rPr>
        <w:t xml:space="preserve">                                            供应商：（加盖公章）</w:t>
      </w:r>
      <w:r/>
    </w:p>
    <w:p>
      <w:pPr>
        <w:pStyle w:val="1280"/>
        <w:ind w:firstLine="480"/>
        <w:spacing w:line="460" w:lineRule="exact"/>
      </w:pPr>
      <w:r>
        <w:rPr>
          <w:rFonts w:hint="eastAsia"/>
        </w:rPr>
        <w:t xml:space="preserve">                                           法定代表人（或单位负责人）签字或盖章：</w:t>
      </w:r>
      <w:r/>
    </w:p>
    <w:p>
      <w:pPr>
        <w:pStyle w:val="1280"/>
        <w:ind w:firstLine="4920"/>
        <w:spacing w:line="460" w:lineRule="exact"/>
        <w:rPr>
          <w:rFonts w:hint="eastAsia"/>
        </w:rPr>
      </w:pPr>
      <w:r>
        <w:rPr>
          <w:rFonts w:hint="eastAsia"/>
        </w:rPr>
        <w:t xml:space="preserve">日期：    年    月    日</w:t>
      </w:r>
      <w:r>
        <w:rPr>
          <w:rFonts w:hint="eastAsia"/>
        </w:rPr>
      </w:r>
      <w:r/>
    </w:p>
    <w:p>
      <w:pPr>
        <w:pStyle w:val="1258"/>
        <w:spacing w:line="360" w:lineRule="auto"/>
        <w:rPr>
          <w:rFonts w:hint="eastAsia"/>
          <w:sz w:val="24"/>
        </w:rPr>
      </w:pPr>
      <w:r>
        <w:rPr>
          <w:rFonts w:hint="eastAsia"/>
          <w:sz w:val="24"/>
        </w:rPr>
      </w:r>
      <w:r/>
    </w:p>
    <w:p>
      <w:pPr>
        <w:pStyle w:val="1258"/>
        <w:spacing w:line="360" w:lineRule="auto"/>
        <w:rPr>
          <w:rFonts w:hint="eastAsia"/>
          <w:sz w:val="24"/>
        </w:rPr>
      </w:pPr>
      <w:r>
        <w:rPr>
          <w:rFonts w:hint="eastAsia"/>
          <w:sz w:val="24"/>
        </w:rPr>
      </w:r>
      <w:r/>
    </w:p>
    <w:p>
      <w:pPr>
        <w:pStyle w:val="1258"/>
        <w:spacing w:line="360" w:lineRule="auto"/>
        <w:rPr>
          <w:rFonts w:hint="eastAsia"/>
          <w:sz w:val="24"/>
        </w:rPr>
      </w:pPr>
      <w:r>
        <w:rPr>
          <w:rFonts w:hint="eastAsia"/>
          <w:sz w:val="24"/>
        </w:rPr>
      </w:r>
      <w:r/>
    </w:p>
    <w:p>
      <w:pPr>
        <w:pStyle w:val="1258"/>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258"/>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1258"/>
        <w:spacing w:line="360" w:lineRule="auto"/>
        <w:rPr>
          <w:rFonts w:hint="eastAsia"/>
          <w:sz w:val="24"/>
          <w:szCs w:val="20"/>
          <w:lang w:eastAsia="zh-CN"/>
        </w:rPr>
        <w:outlineLvl w:val="2"/>
      </w:pPr>
      <w:r>
        <w:rPr>
          <w:sz w:val="24"/>
          <w:szCs w:val="20"/>
        </w:rPr>
        <w:t xml:space="preserve">2 落实政府采购政策需满足的资格要求</w:t>
      </w:r>
      <w:r>
        <w:rPr>
          <w:rFonts w:hint="eastAsia"/>
          <w:sz w:val="24"/>
          <w:szCs w:val="20"/>
        </w:rPr>
        <w:t xml:space="preserve">（如有</w:t>
      </w:r>
      <w:r>
        <w:rPr>
          <w:rFonts w:hint="eastAsia"/>
          <w:sz w:val="24"/>
          <w:szCs w:val="20"/>
          <w:lang w:eastAsia="zh-CN"/>
        </w:rPr>
        <w:t xml:space="preserve">）</w:t>
      </w:r>
      <w:r>
        <w:rPr>
          <w:rFonts w:hint="eastAsia"/>
          <w:sz w:val="24"/>
          <w:szCs w:val="20"/>
          <w:lang w:eastAsia="zh-CN"/>
        </w:rPr>
      </w:r>
      <w:r/>
    </w:p>
    <w:p>
      <w:pPr>
        <w:pStyle w:val="1258"/>
        <w:rPr>
          <w:rFonts w:hint="eastAsia"/>
          <w:sz w:val="21"/>
          <w:szCs w:val="24"/>
          <w:lang w:val="en-US" w:eastAsia="zh-CN" w:bidi="ar-SA"/>
        </w:rPr>
      </w:pPr>
      <w:r>
        <w:rPr>
          <w:rFonts w:hint="eastAsia"/>
          <w:sz w:val="21"/>
          <w:szCs w:val="24"/>
          <w:lang w:val="en-US" w:eastAsia="zh-CN" w:bidi="ar-SA"/>
        </w:rPr>
      </w:r>
      <w:r/>
    </w:p>
    <w:p>
      <w:pPr>
        <w:pStyle w:val="1258"/>
        <w:rPr>
          <w:rFonts w:hint="eastAsia"/>
          <w:lang w:val="en-US" w:eastAsia="zh-CN"/>
        </w:rPr>
      </w:pPr>
      <w:r>
        <w:rPr>
          <w:rFonts w:hint="eastAsia"/>
          <w:lang w:val="en-US" w:eastAsia="zh-CN"/>
        </w:rPr>
      </w:r>
      <w:r/>
    </w:p>
    <w:p>
      <w:pPr>
        <w:pStyle w:val="1258"/>
        <w:rPr>
          <w:rFonts w:hint="eastAsia"/>
          <w:lang w:val="en-US" w:eastAsia="zh-CN"/>
        </w:rPr>
      </w:pPr>
      <w:r>
        <w:rPr>
          <w:rFonts w:hint="eastAsia"/>
          <w:lang w:val="en-US" w:eastAsia="zh-CN"/>
        </w:rPr>
      </w:r>
      <w:r/>
    </w:p>
    <w:p>
      <w:pPr>
        <w:pStyle w:val="1258"/>
        <w:rPr>
          <w:rFonts w:hint="eastAsia"/>
          <w:lang w:val="en-US" w:eastAsia="zh-CN"/>
        </w:rPr>
      </w:pPr>
      <w:r>
        <w:rPr>
          <w:rFonts w:hint="eastAsia"/>
          <w:lang w:val="en-US" w:eastAsia="zh-CN"/>
        </w:rPr>
      </w:r>
      <w:r/>
    </w:p>
    <w:p>
      <w:pPr>
        <w:pStyle w:val="1258"/>
        <w:rPr>
          <w:rFonts w:hint="eastAsia"/>
          <w:lang w:val="en-US" w:eastAsia="zh-CN"/>
        </w:rPr>
      </w:pPr>
      <w:r>
        <w:rPr>
          <w:rFonts w:hint="eastAsia"/>
          <w:lang w:val="en-US" w:eastAsia="zh-CN"/>
        </w:rPr>
      </w:r>
      <w:r/>
    </w:p>
    <w:p>
      <w:pPr>
        <w:pStyle w:val="1258"/>
        <w:spacing w:line="360" w:lineRule="auto"/>
        <w:rPr>
          <w:rFonts w:hint="eastAsia"/>
          <w:lang w:val="en-US" w:eastAsia="zh-CN"/>
        </w:rPr>
        <w:sectPr>
          <w:headerReference w:type="even" r:id="rId11"/>
          <w:headerReference w:type="first" r:id="rId12"/>
          <w:footerReference w:type="even" r:id="rId22"/>
          <w:footerReference w:type="first" r:id="rId23"/>
          <w:footnotePr/>
          <w:endnotePr/>
          <w:type w:val="nextPage"/>
          <w:pgSz w:w="11907" w:h="16840" w:orient="portrait"/>
          <w:pgMar w:top="1440" w:right="1304" w:bottom="1440" w:left="1304" w:header="851" w:footer="851" w:gutter="0"/>
          <w:cols w:num="1" w:sep="0" w:space="1701" w:equalWidth="1"/>
          <w:docGrid w:linePitch="360"/>
        </w:sectPr>
        <w:outlineLvl w:val="2"/>
      </w:pPr>
      <w:r>
        <w:rPr>
          <w:rFonts w:hint="eastAsia"/>
          <w:sz w:val="24"/>
          <w:szCs w:val="20"/>
        </w:rPr>
        <w:t xml:space="preserve">2-3</w:t>
      </w:r>
      <w:r>
        <w:rPr>
          <w:sz w:val="24"/>
          <w:szCs w:val="20"/>
        </w:rPr>
        <w:t xml:space="preserve">其他特定资格要（如有）</w:t>
      </w:r>
      <w:r>
        <w:rPr>
          <w:rFonts w:hint="eastAsia"/>
          <w:lang w:val="en-US" w:eastAsia="zh-CN"/>
        </w:rPr>
      </w:r>
      <w:r/>
    </w:p>
    <w:p>
      <w:pPr>
        <w:pStyle w:val="1258"/>
        <w:spacing w:line="360" w:lineRule="auto"/>
        <w:rPr>
          <w:sz w:val="24"/>
          <w:szCs w:val="20"/>
        </w:rPr>
        <w:outlineLvl w:val="2"/>
      </w:pPr>
      <w:r/>
      <w:bookmarkStart w:id="657" w:name="_Toc520356218"/>
      <w:r/>
      <w:bookmarkStart w:id="658" w:name="_Toc264969247"/>
      <w:r/>
      <w:bookmarkStart w:id="659" w:name="_Toc226965747"/>
      <w:r/>
      <w:bookmarkStart w:id="660" w:name="_Ref467988705"/>
      <w:r/>
      <w:bookmarkStart w:id="661" w:name="_Toc480942350"/>
      <w:r/>
      <w:bookmarkStart w:id="662" w:name="_Toc150774762"/>
      <w:r/>
      <w:bookmarkStart w:id="663" w:name="_Toc226337253"/>
      <w:r/>
      <w:bookmarkStart w:id="664" w:name="_Toc226309801"/>
      <w:r/>
      <w:bookmarkStart w:id="665" w:name="_Toc142311059"/>
      <w:r/>
      <w:bookmarkStart w:id="666" w:name="_Toc305158899"/>
      <w:r/>
      <w:bookmarkStart w:id="667" w:name="_Toc127151557"/>
      <w:r/>
      <w:bookmarkStart w:id="668" w:name="_Toc150480795"/>
      <w:r/>
      <w:bookmarkStart w:id="669" w:name="_Toc265228395"/>
      <w:r/>
      <w:bookmarkStart w:id="670" w:name="_Toc195842922"/>
      <w:r/>
      <w:bookmarkStart w:id="671" w:name="_Toc226965830"/>
      <w:r/>
      <w:bookmarkStart w:id="672" w:name="_Toc305158825"/>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1258"/>
        <w:spacing w:line="360" w:lineRule="auto"/>
        <w:tabs>
          <w:tab w:val="left" w:pos="5580" w:leader="none"/>
        </w:tabs>
        <w:rPr>
          <w:sz w:val="24"/>
        </w:rPr>
      </w:pPr>
      <w:r>
        <w:rPr>
          <w:sz w:val="24"/>
        </w:rPr>
      </w:r>
      <w:r/>
    </w:p>
    <w:p>
      <w:pPr>
        <w:pStyle w:val="1258"/>
        <w:jc w:val="center"/>
        <w:spacing w:line="360" w:lineRule="auto"/>
        <w:rPr>
          <w:b/>
          <w:sz w:val="36"/>
          <w:szCs w:val="36"/>
        </w:rPr>
      </w:pPr>
      <w:r>
        <w:rPr>
          <w:rFonts w:hint="eastAsia"/>
          <w:b/>
          <w:sz w:val="36"/>
          <w:szCs w:val="36"/>
        </w:rPr>
        <w:t xml:space="preserve">响应函</w:t>
      </w:r>
      <w:r>
        <w:rPr>
          <w:b/>
          <w:sz w:val="36"/>
          <w:szCs w:val="36"/>
        </w:rPr>
      </w:r>
      <w:r/>
    </w:p>
    <w:p>
      <w:pPr>
        <w:pStyle w:val="1258"/>
        <w:spacing w:line="360" w:lineRule="auto"/>
        <w:tabs>
          <w:tab w:val="left" w:pos="5580" w:leader="none"/>
        </w:tabs>
        <w:rPr>
          <w:sz w:val="24"/>
        </w:rPr>
      </w:pPr>
      <w:r>
        <w:rPr>
          <w:sz w:val="24"/>
        </w:rPr>
        <w:t xml:space="preserve">致：</w:t>
      </w:r>
      <w:r>
        <w:rPr>
          <w:sz w:val="24"/>
          <w:u w:val="single"/>
        </w:rPr>
        <w:t xml:space="preserve">（</w:t>
      </w:r>
      <w:r>
        <w:rPr>
          <w:rFonts w:hint="eastAsia"/>
          <w:sz w:val="24"/>
          <w:u w:val="single"/>
        </w:rPr>
        <w:t xml:space="preserve">常州正衡招投标有限公司</w:t>
      </w:r>
      <w:r>
        <w:rPr>
          <w:sz w:val="24"/>
          <w:u w:val="single"/>
        </w:rPr>
        <w:t xml:space="preserve">）</w:t>
      </w:r>
      <w:r>
        <w:rPr>
          <w:sz w:val="24"/>
        </w:rPr>
      </w:r>
      <w:r/>
    </w:p>
    <w:p>
      <w:pPr>
        <w:pStyle w:val="1258"/>
        <w:spacing w:line="360" w:lineRule="auto"/>
        <w:tabs>
          <w:tab w:val="left" w:pos="5580" w:leader="none"/>
        </w:tabs>
        <w:rPr>
          <w:sz w:val="24"/>
          <w:szCs w:val="20"/>
        </w:rPr>
      </w:pPr>
      <w:r>
        <w:rPr>
          <w:sz w:val="24"/>
          <w:szCs w:val="20"/>
        </w:rPr>
      </w:r>
      <w:r/>
    </w:p>
    <w:p>
      <w:pPr>
        <w:pStyle w:val="1258"/>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1258"/>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1258"/>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1258"/>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1258"/>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1258"/>
        <w:ind w:firstLine="420"/>
        <w:spacing w:line="360" w:lineRule="auto"/>
        <w:tabs>
          <w:tab w:val="left" w:pos="5580" w:leader="none"/>
        </w:tabs>
        <w:rPr>
          <w:sz w:val="24"/>
        </w:rPr>
      </w:pPr>
      <w:r>
        <w:rPr>
          <w:sz w:val="24"/>
          <w:szCs w:val="20"/>
        </w:rPr>
        <w:t xml:space="preserve">（4）如我方中标</w:t>
      </w:r>
      <w:r>
        <w:rPr>
          <w:rFonts w:hint="eastAsia"/>
          <w:sz w:val="24"/>
          <w:szCs w:val="20"/>
        </w:rPr>
        <w:t xml:space="preserve">/成交</w:t>
      </w:r>
      <w:r>
        <w:rPr>
          <w:sz w:val="24"/>
          <w:szCs w:val="20"/>
        </w:rPr>
        <w:t xml:space="preserve">，我方将在法律规定的期限内与你方签订合同，按照磋商文件要求提交履约保证金，并在合同约定的期限内完成合同规定的全部义务。</w:t>
      </w:r>
      <w:r>
        <w:rPr>
          <w:sz w:val="24"/>
        </w:rPr>
      </w:r>
      <w:r/>
    </w:p>
    <w:p>
      <w:pPr>
        <w:pStyle w:val="1258"/>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1258"/>
        <w:ind w:firstLine="480"/>
        <w:spacing w:line="360" w:lineRule="auto"/>
        <w:rPr>
          <w:sz w:val="24"/>
        </w:rPr>
      </w:pPr>
      <w:r>
        <w:rPr>
          <w:sz w:val="24"/>
        </w:rPr>
        <w:t xml:space="preserve">与本响应有关的一切正式往来信函请寄：</w:t>
      </w:r>
      <w:r>
        <w:rPr>
          <w:sz w:val="24"/>
        </w:rPr>
      </w:r>
      <w:r/>
    </w:p>
    <w:p>
      <w:pPr>
        <w:pStyle w:val="1258"/>
        <w:ind w:left="420"/>
        <w:spacing w:line="360" w:lineRule="auto"/>
        <w:tabs>
          <w:tab w:val="left" w:pos="5580" w:leader="none"/>
        </w:tabs>
        <w:rPr>
          <w:sz w:val="24"/>
          <w:szCs w:val="20"/>
        </w:rPr>
      </w:pPr>
      <w:r>
        <w:rPr>
          <w:sz w:val="24"/>
          <w:szCs w:val="20"/>
        </w:rPr>
      </w:r>
      <w:r/>
    </w:p>
    <w:p>
      <w:pPr>
        <w:pStyle w:val="1258"/>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258"/>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1258"/>
        <w:ind w:left="420"/>
        <w:spacing w:line="360" w:lineRule="auto"/>
        <w:tabs>
          <w:tab w:val="left" w:pos="5580" w:leader="none"/>
        </w:tabs>
        <w:rPr>
          <w:sz w:val="24"/>
          <w:szCs w:val="20"/>
        </w:rPr>
      </w:pPr>
      <w:r>
        <w:rPr>
          <w:sz w:val="24"/>
          <w:szCs w:val="20"/>
        </w:rPr>
      </w:r>
      <w:r/>
    </w:p>
    <w:p>
      <w:pPr>
        <w:pStyle w:val="1258"/>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1258"/>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1258"/>
        <w:ind w:left="420"/>
        <w:spacing w:line="360" w:lineRule="auto"/>
        <w:tabs>
          <w:tab w:val="left" w:pos="5580" w:leader="none"/>
        </w:tabs>
        <w:rPr>
          <w:sz w:val="24"/>
          <w:szCs w:val="20"/>
          <w:u w:val="single"/>
        </w:rPr>
      </w:pPr>
      <w:r>
        <w:rPr>
          <w:sz w:val="24"/>
          <w:szCs w:val="20"/>
          <w:u w:val="single"/>
        </w:rPr>
      </w:r>
      <w:r/>
    </w:p>
    <w:p>
      <w:pPr>
        <w:pStyle w:val="1258"/>
        <w:jc w:val="left"/>
        <w:widowControl/>
        <w:rPr>
          <w:rFonts w:hint="eastAsia"/>
          <w:sz w:val="24"/>
        </w:rPr>
      </w:pPr>
      <w:r/>
      <w:bookmarkStart w:id="673" w:name="_Hlt520355938"/>
      <w:r/>
      <w:bookmarkEnd w:id="673"/>
      <w:r/>
      <w:bookmarkStart w:id="674" w:name="_Hlt520356243"/>
      <w:r/>
      <w:bookmarkEnd w:id="674"/>
      <w:r>
        <w:rPr>
          <w:sz w:val="24"/>
        </w:rPr>
        <w:br w:type="page" w:clear="all"/>
      </w:r>
      <w:r>
        <w:rPr>
          <w:rFonts w:hint="eastAsia"/>
          <w:sz w:val="24"/>
        </w:rPr>
      </w:r>
      <w:r/>
    </w:p>
    <w:p>
      <w:pPr>
        <w:pStyle w:val="1258"/>
        <w:jc w:val="left"/>
        <w:widowControl/>
        <w:rPr>
          <w:rFonts w:hint="eastAsia"/>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1258"/>
        <w:jc w:val="center"/>
        <w:spacing w:line="360" w:lineRule="auto"/>
        <w:rPr>
          <w:rFonts w:hint="eastAsia" w:ascii="宋体" w:hAnsi="宋体"/>
          <w:b/>
          <w:sz w:val="32"/>
          <w:szCs w:val="32"/>
        </w:rPr>
      </w:pPr>
      <w:r>
        <w:rPr>
          <w:rFonts w:hint="eastAsia" w:ascii="宋体" w:hAnsi="宋体"/>
          <w:b/>
          <w:sz w:val="32"/>
          <w:szCs w:val="32"/>
        </w:rPr>
      </w:r>
      <w:r/>
    </w:p>
    <w:p>
      <w:pPr>
        <w:pStyle w:val="1258"/>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258"/>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25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258"/>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25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25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258"/>
        <w:spacing w:line="560" w:lineRule="exact"/>
        <w:rPr>
          <w:rFonts w:ascii="宋体" w:hAnsi="宋体"/>
          <w:sz w:val="24"/>
        </w:rPr>
      </w:pPr>
      <w:r>
        <w:rPr>
          <w:rFonts w:ascii="宋体" w:hAnsi="宋体"/>
          <w:sz w:val="24"/>
        </w:rPr>
      </w:r>
      <w:r/>
    </w:p>
    <w:p>
      <w:pPr>
        <w:pStyle w:val="1289"/>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258"/>
              <w:jc w:val="left"/>
              <w:spacing w:line="360" w:lineRule="auto"/>
              <w:tabs>
                <w:tab w:val="left" w:pos="5580" w:leader="none"/>
              </w:tabs>
              <w:rPr>
                <w:rFonts w:ascii="宋体" w:hAnsi="宋体"/>
                <w:sz w:val="24"/>
                <w:szCs w:val="20"/>
              </w:rPr>
            </w:pPr>
            <w:r>
              <w:rPr>
                <w:rFonts w:ascii="宋体" w:hAnsi="宋体"/>
                <w:sz w:val="24"/>
                <w:szCs w:val="20"/>
              </w:rPr>
            </w:r>
            <w:r/>
          </w:p>
          <w:p>
            <w:pPr>
              <w:pStyle w:val="1258"/>
              <w:jc w:val="left"/>
              <w:spacing w:line="360" w:lineRule="auto"/>
              <w:tabs>
                <w:tab w:val="left" w:pos="5580" w:leader="none"/>
              </w:tabs>
              <w:rPr>
                <w:rFonts w:ascii="宋体" w:hAnsi="宋体"/>
                <w:sz w:val="24"/>
                <w:szCs w:val="20"/>
              </w:rPr>
            </w:pPr>
            <w:r>
              <w:rPr>
                <w:rFonts w:ascii="宋体" w:hAnsi="宋体"/>
                <w:sz w:val="24"/>
                <w:szCs w:val="20"/>
              </w:rPr>
            </w:r>
            <w:r/>
          </w:p>
          <w:p>
            <w:pPr>
              <w:pStyle w:val="1258"/>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258"/>
              <w:jc w:val="left"/>
              <w:spacing w:line="360" w:lineRule="auto"/>
              <w:tabs>
                <w:tab w:val="left" w:pos="5580" w:leader="none"/>
              </w:tabs>
              <w:rPr>
                <w:rFonts w:ascii="宋体" w:hAnsi="宋体"/>
                <w:sz w:val="24"/>
                <w:szCs w:val="20"/>
              </w:rPr>
            </w:pPr>
            <w:r>
              <w:rPr>
                <w:rFonts w:ascii="宋体" w:hAnsi="宋体"/>
                <w:sz w:val="24"/>
                <w:szCs w:val="20"/>
              </w:rPr>
            </w:r>
            <w:r/>
          </w:p>
          <w:p>
            <w:pPr>
              <w:pStyle w:val="1258"/>
              <w:jc w:val="left"/>
              <w:spacing w:line="360" w:lineRule="auto"/>
              <w:tabs>
                <w:tab w:val="left" w:pos="5580" w:leader="none"/>
              </w:tabs>
              <w:rPr>
                <w:rFonts w:ascii="宋体" w:hAnsi="宋体"/>
                <w:sz w:val="24"/>
                <w:szCs w:val="20"/>
              </w:rPr>
            </w:pPr>
            <w:r>
              <w:rPr>
                <w:rFonts w:ascii="宋体" w:hAnsi="宋体"/>
                <w:sz w:val="24"/>
                <w:szCs w:val="20"/>
              </w:rPr>
            </w:r>
            <w:r/>
          </w:p>
          <w:p>
            <w:pPr>
              <w:pStyle w:val="1258"/>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258"/>
        <w:spacing w:line="560" w:lineRule="exact"/>
        <w:rPr>
          <w:rFonts w:ascii="宋体" w:hAnsi="宋体"/>
          <w:sz w:val="24"/>
        </w:rPr>
      </w:pPr>
      <w:r>
        <w:rPr>
          <w:rFonts w:hint="eastAsia" w:ascii="宋体" w:hAnsi="宋体"/>
          <w:sz w:val="24"/>
        </w:rPr>
        <w:t xml:space="preserve">                     </w:t>
      </w:r>
      <w:r>
        <w:rPr>
          <w:rFonts w:hint="eastAsia" w:ascii="宋体" w:hAnsi="宋体"/>
          <w:b/>
          <w:bCs/>
          <w:sz w:val="24"/>
        </w:rPr>
        <w:t xml:space="preserve">供应商：（加盖公章）</w:t>
      </w:r>
      <w:r>
        <w:rPr>
          <w:rFonts w:ascii="宋体" w:hAnsi="宋体"/>
          <w:sz w:val="24"/>
        </w:rPr>
      </w:r>
      <w:r/>
    </w:p>
    <w:p>
      <w:pPr>
        <w:pStyle w:val="1258"/>
        <w:spacing w:line="560" w:lineRule="exact"/>
        <w:rPr>
          <w:rFonts w:ascii="宋体" w:hAnsi="宋体"/>
          <w:sz w:val="24"/>
        </w:rPr>
      </w:pPr>
      <w:r>
        <w:rPr>
          <w:rFonts w:hint="eastAsia" w:ascii="宋体" w:hAnsi="宋体"/>
          <w:sz w:val="24"/>
        </w:rPr>
        <w:t xml:space="preserve">                       </w:t>
      </w:r>
      <w:r>
        <w:rPr>
          <w:rFonts w:hint="eastAsia" w:ascii="宋体" w:hAnsi="宋体"/>
          <w:b/>
          <w:bCs/>
          <w:sz w:val="24"/>
        </w:rPr>
        <w:t xml:space="preserve">法定代表人</w:t>
      </w:r>
      <w:r>
        <w:rPr>
          <w:rFonts w:ascii="宋体" w:hAnsi="宋体"/>
          <w:b/>
          <w:bCs/>
          <w:sz w:val="24"/>
          <w:szCs w:val="20"/>
        </w:rPr>
        <w:t xml:space="preserve">签字或</w:t>
      </w:r>
      <w:r>
        <w:rPr>
          <w:rFonts w:hint="eastAsia" w:ascii="宋体" w:hAnsi="宋体"/>
          <w:b/>
          <w:bCs/>
          <w:sz w:val="24"/>
          <w:szCs w:val="20"/>
        </w:rPr>
        <w:t xml:space="preserve">签章</w:t>
      </w:r>
      <w:r>
        <w:rPr>
          <w:rFonts w:ascii="宋体" w:hAnsi="宋体"/>
          <w:b/>
          <w:bCs/>
          <w:sz w:val="24"/>
          <w:szCs w:val="20"/>
        </w:rPr>
        <w:t xml:space="preserve">或</w:t>
      </w:r>
      <w:r>
        <w:rPr>
          <w:rFonts w:hint="eastAsia" w:ascii="宋体" w:hAnsi="宋体"/>
          <w:b/>
          <w:bCs/>
          <w:sz w:val="24"/>
          <w:szCs w:val="20"/>
        </w:rPr>
        <w:t xml:space="preserve">印鉴</w:t>
      </w:r>
      <w:r>
        <w:rPr>
          <w:rFonts w:hint="eastAsia" w:ascii="宋体" w:hAnsi="宋体"/>
          <w:b/>
          <w:bCs/>
          <w:sz w:val="24"/>
        </w:rPr>
        <w:t xml:space="preserve">：</w:t>
      </w:r>
      <w:r>
        <w:rPr>
          <w:rFonts w:ascii="宋体" w:hAnsi="宋体"/>
          <w:sz w:val="24"/>
        </w:rPr>
      </w:r>
      <w:r/>
    </w:p>
    <w:p>
      <w:pPr>
        <w:pStyle w:val="125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258"/>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258"/>
        <w:jc w:val="left"/>
        <w:spacing w:line="360" w:lineRule="auto"/>
        <w:tabs>
          <w:tab w:val="left" w:pos="5580" w:leader="none"/>
        </w:tabs>
        <w:rPr>
          <w:rFonts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w:t>
      </w:r>
      <w:r>
        <w:rPr>
          <w:rFonts w:ascii="宋体" w:hAnsi="宋体"/>
          <w:i/>
          <w:sz w:val="24"/>
          <w:szCs w:val="20"/>
          <w:u w:val="single"/>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ascii="宋体" w:hAnsi="宋体" w:cs="宋体"/>
          <w:sz w:val="24"/>
        </w:rPr>
      </w:pPr>
      <w:r>
        <w:rPr>
          <w:rFonts w:hint="eastAsia" w:ascii="宋体" w:hAnsi="宋体" w:cs="宋体"/>
          <w:sz w:val="24"/>
        </w:rPr>
        <w:t xml:space="preserve">5.1  授权委托书</w:t>
      </w:r>
      <w:r>
        <w:rPr>
          <w:rFonts w:hint="eastAsia" w:ascii="宋体" w:hAnsi="宋体" w:cs="宋体"/>
          <w:sz w:val="24"/>
          <w:szCs w:val="20"/>
        </w:rPr>
        <w:t xml:space="preserve">（实质性格式）</w:t>
      </w:r>
      <w:r>
        <w:rPr>
          <w:rFonts w:hint="eastAsia" w:ascii="宋体" w:hAnsi="宋体" w:cs="宋体"/>
          <w:sz w:val="24"/>
        </w:rPr>
      </w:r>
      <w:r/>
    </w:p>
    <w:p>
      <w:pPr>
        <w:pStyle w:val="1258"/>
        <w:jc w:val="center"/>
        <w:spacing w:line="240" w:lineRule="atLeast"/>
        <w:rPr>
          <w:rFonts w:hint="eastAsia" w:ascii="宋体" w:hAnsi="宋体" w:cs="宋体"/>
          <w:b/>
          <w:sz w:val="32"/>
          <w:szCs w:val="32"/>
        </w:rPr>
      </w:pPr>
      <w:r>
        <w:rPr>
          <w:rFonts w:hint="eastAsia" w:ascii="宋体" w:hAnsi="宋体" w:cs="宋体"/>
          <w:b/>
          <w:sz w:val="32"/>
          <w:szCs w:val="32"/>
        </w:rPr>
        <w:t xml:space="preserve">授权委托书</w:t>
      </w:r>
      <w:r>
        <w:rPr>
          <w:rFonts w:hint="eastAsia" w:ascii="宋体" w:hAnsi="宋体" w:cs="宋体"/>
          <w:b/>
          <w:sz w:val="32"/>
          <w:szCs w:val="32"/>
        </w:rPr>
      </w:r>
      <w:r/>
    </w:p>
    <w:p>
      <w:pPr>
        <w:pStyle w:val="1258"/>
        <w:spacing w:line="560" w:lineRule="exact"/>
        <w:rPr>
          <w:rFonts w:hint="eastAsia" w:ascii="宋体" w:hAnsi="宋体" w:cs="宋体"/>
          <w:sz w:val="24"/>
        </w:rPr>
      </w:pPr>
      <w:r>
        <w:rPr>
          <w:rFonts w:hint="eastAsia" w:ascii="宋体" w:hAnsi="宋体" w:cs="宋体"/>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sz w:val="24"/>
          <w:lang w:val="zh-CN"/>
        </w:rPr>
        <w:t xml:space="preserve"> </w:t>
      </w:r>
      <w:r>
        <w:rPr>
          <w:rFonts w:hint="eastAsia" w:ascii="宋体" w:hAnsi="宋体" w:cs="宋体"/>
          <w:sz w:val="24"/>
        </w:rPr>
        <w:t xml:space="preserve">   号）项目投标的合法代理人，全权负责参加本次政府采购项目的投标、签订合约以及与之相关的各项工作。本投标人对代理人的签名负全部责任。</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t xml:space="preserve">本授权书于__________年_______月________日签字生效，特此声明。</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b/>
          <w:bCs/>
          <w:sz w:val="24"/>
          <w:highlight w:val="none"/>
        </w:rPr>
        <w:t xml:space="preserve">法定代表人手写签字或签章或印鉴</w:t>
      </w:r>
      <w:r>
        <w:rPr>
          <w:rFonts w:hint="eastAsia" w:ascii="宋体" w:hAnsi="宋体" w:cs="宋体"/>
          <w:sz w:val="24"/>
        </w:rPr>
        <w:t xml:space="preserve">：             日期：</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br w:type="textWrapping" w:clear="all"/>
      </w:r>
      <w:r>
        <w:rPr>
          <w:rFonts w:hint="eastAsia" w:ascii="宋体" w:hAnsi="宋体" w:cs="宋体"/>
          <w:sz w:val="24"/>
        </w:rPr>
        <w:t xml:space="preserve">地址：</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b/>
          <w:bCs/>
          <w:sz w:val="24"/>
          <w:highlight w:val="none"/>
        </w:rPr>
        <w:t xml:space="preserve">委托代理人手写签字或签章或印鉴</w:t>
      </w:r>
      <w:r>
        <w:rPr>
          <w:rFonts w:hint="eastAsia" w:ascii="宋体" w:hAnsi="宋体" w:cs="宋体"/>
          <w:sz w:val="24"/>
        </w:rPr>
        <w:t xml:space="preserve">：             日期：</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b/>
          <w:bCs/>
          <w:sz w:val="24"/>
        </w:rPr>
        <w:t xml:space="preserve">投标人公章：</w:t>
      </w:r>
      <w:r>
        <w:rPr>
          <w:rFonts w:hint="eastAsia" w:ascii="宋体" w:hAnsi="宋体" w:cs="宋体"/>
          <w:sz w:val="24"/>
        </w:rPr>
        <w:t xml:space="preserve"> </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t xml:space="preserve">邮编：</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t xml:space="preserve">开户行：</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lang w:eastAsia="zh-CN"/>
        </w:rPr>
        <w:t xml:space="preserve">账</w:t>
      </w:r>
      <w:r>
        <w:rPr>
          <w:rFonts w:hint="eastAsia" w:ascii="宋体" w:hAnsi="宋体" w:cs="宋体"/>
          <w:sz w:val="24"/>
        </w:rPr>
        <w:t xml:space="preserve">号：</w:t>
      </w:r>
      <w:r>
        <w:rPr>
          <w:rFonts w:hint="eastAsia" w:ascii="宋体" w:hAnsi="宋体" w:cs="宋体"/>
          <w:sz w:val="24"/>
        </w:rPr>
      </w:r>
      <w:r/>
    </w:p>
    <w:p>
      <w:pPr>
        <w:pStyle w:val="1258"/>
        <w:spacing w:line="240" w:lineRule="atLeast"/>
        <w:rPr>
          <w:rFonts w:hint="eastAsia" w:ascii="宋体" w:hAnsi="宋体" w:cs="宋体"/>
          <w:szCs w:val="21"/>
        </w:rPr>
      </w:pPr>
      <w:r>
        <w:rPr>
          <w:rFonts w:hint="eastAsia" w:ascii="宋体" w:hAnsi="宋体" w:cs="宋体"/>
          <w:szCs w:val="21"/>
        </w:rPr>
      </w:r>
      <w:r/>
    </w:p>
    <w:p>
      <w:pPr>
        <w:pStyle w:val="1289"/>
        <w:ind w:right="-46"/>
        <w:spacing w:line="583" w:lineRule="auto"/>
        <w:tabs>
          <w:tab w:val="left" w:pos="567" w:leader="none"/>
        </w:tabs>
        <w:rPr>
          <w:rFonts w:hint="eastAsia" w:cs="宋体"/>
          <w:spacing w:val="-3"/>
        </w:rPr>
      </w:pPr>
      <w:r>
        <w:rPr>
          <w:rFonts w:hint="eastAsia" w:cs="宋体"/>
        </w:rPr>
        <w:t xml:space="preserve">附：</w:t>
      </w:r>
      <w:r>
        <w:rPr>
          <w:rFonts w:hint="eastAsia" w:cs="宋体"/>
          <w:szCs w:val="21"/>
        </w:rPr>
        <w:t xml:space="preserve">代理人</w:t>
      </w:r>
      <w:r>
        <w:rPr>
          <w:rFonts w:hint="eastAsia" w:cs="宋体"/>
          <w:spacing w:val="-3"/>
        </w:rPr>
        <w:t xml:space="preserve">有效期内的身份证正反面电子件。</w:t>
      </w:r>
      <w:r>
        <w:rPr>
          <w:rFonts w:hint="eastAsia" w:cs="宋体"/>
          <w:spacing w:val="-3"/>
        </w:rPr>
      </w:r>
      <w:r/>
    </w:p>
    <w:p>
      <w:pPr>
        <w:pStyle w:val="1258"/>
        <w:spacing w:line="240" w:lineRule="atLeast"/>
        <w:rPr>
          <w:rFonts w:hint="eastAsia" w:ascii="宋体" w:hAnsi="宋体" w:cs="宋体"/>
          <w:szCs w:val="21"/>
        </w:rPr>
      </w:pPr>
      <w:r>
        <w:rPr>
          <w:rFonts w:hint="eastAsia" w:ascii="宋体" w:hAnsi="宋体" w:cs="宋体"/>
          <w:szCs w:val="21"/>
        </w:rPr>
      </w:r>
      <w:r/>
    </w:p>
    <w:p>
      <w:pPr>
        <w:pStyle w:val="1258"/>
        <w:spacing w:line="240" w:lineRule="atLeast"/>
        <w:rPr>
          <w:rFonts w:hint="eastAsia" w:ascii="宋体" w:hAnsi="宋体" w:cs="宋体"/>
          <w:szCs w:val="21"/>
        </w:rPr>
      </w:pPr>
      <w:r>
        <w:rPr>
          <w:rFonts w:hint="eastAsia" w:ascii="宋体" w:hAnsi="宋体" w:cs="宋体"/>
          <w:szCs w:val="21"/>
        </w:rPr>
        <w:t xml:space="preserve">（复印件）粘贴处</w:t>
      </w:r>
      <w:r>
        <w:rPr>
          <w:rFonts w:hint="eastAsia" w:ascii="宋体" w:hAnsi="宋体" w:cs="宋体"/>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258"/>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258"/>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258"/>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vAlign w:val="top"/>
            <w:textDirection w:val="lrTb"/>
            <w:noWrap w:val="false"/>
          </w:tcPr>
          <w:p>
            <w:pPr>
              <w:pStyle w:val="1258"/>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258"/>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258"/>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pStyle w:val="1258"/>
        <w:spacing w:line="240" w:lineRule="atLeast"/>
        <w:rPr>
          <w:rFonts w:hint="eastAsia" w:ascii="宋体" w:hAnsi="宋体" w:cs="宋体"/>
          <w:szCs w:val="21"/>
        </w:rPr>
      </w:pPr>
      <w:r>
        <w:rPr>
          <w:rFonts w:hint="eastAsia" w:ascii="宋体" w:hAnsi="宋体" w:cs="宋体"/>
          <w:szCs w:val="21"/>
        </w:rPr>
      </w:r>
      <w:r/>
    </w:p>
    <w:p>
      <w:pPr>
        <w:pStyle w:val="1258"/>
        <w:spacing w:line="560" w:lineRule="exact"/>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p>
      <w:pPr>
        <w:pStyle w:val="1258"/>
        <w:spacing w:line="560" w:lineRule="exact"/>
        <w:rPr>
          <w:rFonts w:hint="eastAsia" w:ascii="宋体" w:hAnsi="宋体" w:cs="宋体"/>
          <w:sz w:val="24"/>
        </w:rPr>
      </w:pPr>
      <w:r>
        <w:rPr>
          <w:rFonts w:hint="eastAsia" w:ascii="宋体" w:hAnsi="宋体" w:cs="宋体"/>
          <w:sz w:val="24"/>
        </w:rPr>
        <w:t xml:space="preserve">1、法定代表人参加的，提供法人资格证明和本人身份证原件</w:t>
      </w:r>
      <w:r>
        <w:rPr>
          <w:rFonts w:hint="eastAsia" w:ascii="宋体" w:hAnsi="宋体" w:cs="宋体"/>
          <w:sz w:val="24"/>
          <w:lang w:eastAsia="zh-CN"/>
        </w:rPr>
        <w:t xml:space="preserve">的电子件</w:t>
      </w:r>
      <w:r>
        <w:rPr>
          <w:rFonts w:hint="eastAsia" w:ascii="宋体" w:hAnsi="宋体" w:cs="宋体"/>
          <w:sz w:val="24"/>
        </w:rPr>
        <w:t xml:space="preserve">。</w:t>
      </w:r>
      <w:r>
        <w:rPr>
          <w:rFonts w:hint="eastAsia" w:ascii="宋体" w:hAnsi="宋体" w:cs="宋体"/>
          <w:sz w:val="24"/>
        </w:rPr>
      </w:r>
      <w:r/>
    </w:p>
    <w:p>
      <w:pPr>
        <w:pStyle w:val="1258"/>
        <w:jc w:val="left"/>
        <w:widowControl/>
        <w:rPr>
          <w:rFonts w:hint="eastAsia"/>
          <w:sz w:val="24"/>
        </w:rPr>
      </w:pPr>
      <w:r>
        <w:rPr>
          <w:rFonts w:hint="eastAsia" w:ascii="宋体" w:hAnsi="宋体" w:cs="宋体"/>
          <w:sz w:val="24"/>
        </w:rPr>
        <w:t xml:space="preserve">2、委托代理人参加的，提供法人资格证明、授权委托书和本人身份证</w:t>
      </w:r>
      <w:r>
        <w:rPr>
          <w:rFonts w:hint="eastAsia" w:ascii="宋体" w:hAnsi="宋体" w:cs="宋体"/>
          <w:sz w:val="24"/>
          <w:lang w:eastAsia="zh-CN"/>
        </w:rPr>
        <w:t xml:space="preserve">的电子件</w:t>
      </w:r>
      <w:r>
        <w:rPr>
          <w:rFonts w:hint="eastAsia" w:ascii="宋体" w:hAnsi="宋体" w:cs="宋体"/>
          <w:sz w:val="24"/>
        </w:rPr>
        <w:t xml:space="preserve">。</w:t>
      </w: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258"/>
        <w:jc w:val="left"/>
        <w:widowControl/>
        <w:rPr>
          <w:rFonts w:hint="eastAsia"/>
          <w:sz w:val="24"/>
        </w:rPr>
      </w:pPr>
      <w:r>
        <w:rPr>
          <w:rFonts w:hint="eastAsia"/>
          <w:sz w:val="24"/>
        </w:rPr>
      </w:r>
      <w:r/>
    </w:p>
    <w:p>
      <w:pPr>
        <w:pStyle w:val="1340"/>
        <w:ind w:firstLine="0"/>
      </w:pPr>
      <w:r>
        <w:rPr>
          <w:rFonts w:hint="eastAsia"/>
          <w:sz w:val="24"/>
        </w:rPr>
        <w:t xml:space="preserve">5.2 营业执照</w:t>
      </w:r>
      <w:r/>
    </w:p>
    <w:p>
      <w:pPr>
        <w:pStyle w:val="1258"/>
        <w:jc w:val="left"/>
        <w:widowControl/>
        <w:rPr>
          <w:rFonts w:hint="eastAsia"/>
          <w:sz w:val="24"/>
        </w:rPr>
      </w:pPr>
      <w:r>
        <w:rPr>
          <w:rFonts w:hint="eastAsia"/>
          <w:sz w:val="24"/>
        </w:rPr>
        <w:br w:type="page" w:clear="all"/>
      </w:r>
      <w:r>
        <w:rPr>
          <w:rFonts w:hint="eastAsia"/>
          <w:sz w:val="24"/>
        </w:rPr>
        <w:t xml:space="preserve">6  政府采购供应商信用承诺书</w:t>
      </w:r>
      <w:r>
        <w:rPr>
          <w:sz w:val="24"/>
          <w:szCs w:val="20"/>
        </w:rPr>
        <w:t xml:space="preserve">（实质性格式）</w:t>
      </w:r>
      <w:r>
        <w:rPr>
          <w:rFonts w:hint="eastAsia"/>
          <w:sz w:val="24"/>
        </w:rPr>
      </w:r>
      <w:r/>
    </w:p>
    <w:p>
      <w:pPr>
        <w:pStyle w:val="1258"/>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258"/>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258"/>
        <w:ind w:firstLine="640"/>
      </w:pPr>
      <w:r/>
      <w:r/>
    </w:p>
    <w:p>
      <w:pPr>
        <w:pStyle w:val="125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25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25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25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25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25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25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25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25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25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25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25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50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258"/>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258"/>
        <w:spacing w:before="25" w:after="25" w:line="360" w:lineRule="auto"/>
        <w:rPr>
          <w:sz w:val="24"/>
          <w:lang w:val="zh-CN"/>
        </w:rPr>
      </w:pPr>
      <w:r>
        <w:rPr>
          <w:sz w:val="24"/>
          <w:szCs w:val="20"/>
        </w:rPr>
        <w:t xml:space="preserve">日期：_____年______月______日   </w:t>
      </w:r>
      <w:r>
        <w:rPr>
          <w:sz w:val="24"/>
          <w:lang w:val="zh-CN"/>
        </w:rPr>
      </w:r>
      <w:r/>
    </w:p>
    <w:p>
      <w:pPr>
        <w:pStyle w:val="1258"/>
        <w:spacing w:line="360" w:lineRule="auto"/>
        <w:rPr>
          <w:sz w:val="24"/>
          <w:szCs w:val="20"/>
        </w:rPr>
        <w:outlineLvl w:val="2"/>
      </w:pPr>
      <w:r>
        <w:rPr>
          <w:sz w:val="24"/>
          <w:szCs w:val="20"/>
        </w:rPr>
        <w:br w:type="page" w:clear="all"/>
      </w:r>
      <w:r>
        <w:rPr>
          <w:sz w:val="24"/>
          <w:szCs w:val="20"/>
        </w:rPr>
      </w:r>
      <w:r/>
    </w:p>
    <w:p>
      <w:pPr>
        <w:pStyle w:val="1258"/>
        <w:spacing w:line="360" w:lineRule="auto"/>
        <w:rPr>
          <w:rFonts w:hint="eastAsia" w:eastAsia="宋体"/>
          <w:sz w:val="24"/>
          <w:szCs w:val="20"/>
          <w:highlight w:val="none"/>
          <w:lang w:eastAsia="zh-CN"/>
        </w:rPr>
        <w:outlineLvl w:val="2"/>
      </w:pPr>
      <w:r>
        <w:rPr>
          <w:sz w:val="24"/>
          <w:szCs w:val="20"/>
        </w:rPr>
        <w:t xml:space="preserve">7</w:t>
      </w:r>
      <w:r>
        <w:rPr>
          <w:sz w:val="24"/>
          <w:szCs w:val="20"/>
          <w:highlight w:val="none"/>
        </w:rPr>
        <w:t xml:space="preserve">  报价一览表</w:t>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rFonts w:hint="eastAsia"/>
          <w:b/>
          <w:bCs/>
          <w:sz w:val="24"/>
          <w:szCs w:val="20"/>
          <w:highlight w:val="none"/>
          <w:lang w:eastAsia="zh-CN"/>
        </w:rPr>
        <w:t xml:space="preserve">（实质性格式）</w:t>
      </w:r>
      <w:r>
        <w:rPr>
          <w:rFonts w:hint="eastAsia" w:eastAsia="宋体"/>
          <w:sz w:val="24"/>
          <w:szCs w:val="20"/>
          <w:highlight w:val="none"/>
          <w:lang w:eastAsia="zh-CN"/>
        </w:rPr>
      </w:r>
      <w:r/>
    </w:p>
    <w:p>
      <w:pPr>
        <w:pStyle w:val="1258"/>
        <w:jc w:val="center"/>
        <w:rPr>
          <w:b/>
          <w:sz w:val="36"/>
          <w:szCs w:val="36"/>
          <w:highlight w:val="none"/>
        </w:rPr>
      </w:pPr>
      <w:r/>
      <w:bookmarkStart w:id="675" w:name="_Toc164608672"/>
      <w:r/>
      <w:bookmarkStart w:id="676" w:name="_Toc164608827"/>
      <w:r/>
      <w:bookmarkStart w:id="677" w:name="_Toc265228396"/>
      <w:r/>
      <w:bookmarkStart w:id="678" w:name="_Toc305158826"/>
      <w:r/>
      <w:bookmarkStart w:id="679" w:name="_Toc305158900"/>
      <w:r/>
      <w:bookmarkStart w:id="680" w:name="_Toc226337254"/>
      <w:r/>
      <w:bookmarkStart w:id="681" w:name="_Toc226965748"/>
      <w:r/>
      <w:bookmarkStart w:id="682" w:name="_Toc195842923"/>
      <w:r/>
      <w:bookmarkStart w:id="683" w:name="_Toc264969248"/>
      <w:r/>
      <w:bookmarkStart w:id="684" w:name="_Toc226309802"/>
      <w:r/>
      <w:bookmarkStart w:id="685" w:name="_Toc226965831"/>
      <w:r>
        <w:rPr>
          <w:rFonts w:hint="eastAsia"/>
          <w:b/>
          <w:sz w:val="36"/>
          <w:szCs w:val="36"/>
          <w:highlight w:val="none"/>
        </w:rPr>
        <w:t xml:space="preserve">报价一览表</w:t>
      </w:r>
      <w:bookmarkEnd w:id="675"/>
      <w:r/>
      <w:bookmarkEnd w:id="676"/>
      <w:r/>
      <w:bookmarkEnd w:id="677"/>
      <w:r/>
      <w:bookmarkEnd w:id="678"/>
      <w:r/>
      <w:bookmarkEnd w:id="679"/>
      <w:r/>
      <w:bookmarkEnd w:id="680"/>
      <w:r/>
      <w:bookmarkEnd w:id="681"/>
      <w:r/>
      <w:bookmarkEnd w:id="682"/>
      <w:r/>
      <w:bookmarkEnd w:id="683"/>
      <w:r/>
      <w:bookmarkEnd w:id="684"/>
      <w:r/>
      <w:bookmarkEnd w:id="685"/>
      <w:r>
        <w:rPr>
          <w:b/>
          <w:sz w:val="36"/>
          <w:szCs w:val="36"/>
          <w:highlight w:val="none"/>
        </w:rPr>
      </w:r>
      <w:r/>
    </w:p>
    <w:p>
      <w:pPr>
        <w:pStyle w:val="1258"/>
        <w:jc w:val="left"/>
        <w:spacing w:line="360" w:lineRule="auto"/>
        <w:tabs>
          <w:tab w:val="left" w:pos="1800" w:leader="none"/>
          <w:tab w:val="left" w:pos="5580" w:leader="none"/>
        </w:tabs>
        <w:rPr>
          <w:sz w:val="24"/>
          <w:highlight w:val="none"/>
        </w:rPr>
      </w:pPr>
      <w:r>
        <w:rPr>
          <w:sz w:val="24"/>
          <w:highlight w:val="none"/>
        </w:rPr>
      </w:r>
      <w:r/>
    </w:p>
    <w:p>
      <w:pPr>
        <w:pStyle w:val="1258"/>
        <w:jc w:val="left"/>
        <w:spacing w:line="360" w:lineRule="auto"/>
        <w:tabs>
          <w:tab w:val="left" w:pos="1800" w:leader="none"/>
          <w:tab w:val="left" w:pos="5580" w:leader="none"/>
        </w:tabs>
        <w:rPr>
          <w:i/>
          <w:sz w:val="24"/>
          <w:highlight w:val="none"/>
        </w:rPr>
      </w:pPr>
      <w:r>
        <w:rPr>
          <w:i/>
          <w:sz w:val="24"/>
          <w:highlight w:val="none"/>
        </w:rPr>
      </w:r>
      <w:r/>
    </w:p>
    <w:p>
      <w:pPr>
        <w:pStyle w:val="1258"/>
        <w:ind w:firstLine="240"/>
        <w:jc w:val="left"/>
        <w:spacing w:line="360" w:lineRule="auto"/>
        <w:tabs>
          <w:tab w:val="left" w:pos="1800" w:leader="none"/>
          <w:tab w:val="left" w:pos="5580" w:leader="none"/>
        </w:tabs>
        <w:rPr>
          <w:sz w:val="24"/>
          <w:highlight w:val="none"/>
          <w:lang w:val="zh-CN"/>
        </w:rPr>
      </w:pPr>
      <w:r>
        <w:rPr>
          <w:sz w:val="24"/>
          <w:highlight w:val="none"/>
        </w:rPr>
        <w:t xml:space="preserve">项目编号：_____________________     项目名称：_______________________</w:t>
      </w:r>
      <w:r>
        <w:rPr>
          <w:sz w:val="24"/>
          <w:highlight w:val="none"/>
          <w:lang w:val="zh-CN"/>
        </w:rPr>
      </w:r>
      <w:r/>
    </w:p>
    <w:tbl>
      <w:tblPr>
        <w:tblpPr w:horzAnchor="margin" w:tblpXSpec="center" w:vertAnchor="text" w:tblpY="219" w:leftFromText="180" w:topFromText="0" w:rightFromText="180" w:bottomFromText="0"/>
        <w:tblW w:w="8851" w:type="dxa"/>
        <w:jc w:val="center"/>
        <w:tblInd w:w="28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23"/>
        <w:gridCol w:w="564"/>
        <w:gridCol w:w="735"/>
        <w:gridCol w:w="600"/>
        <w:gridCol w:w="630"/>
        <w:gridCol w:w="600"/>
        <w:gridCol w:w="1320"/>
        <w:gridCol w:w="1337"/>
        <w:gridCol w:w="1090"/>
        <w:gridCol w:w="1452"/>
      </w:tblGrid>
      <w:tr>
        <w:trPr>
          <w:cantSplit/>
          <w:trHeight w:val="1368" w:hRule="exact"/>
        </w:trPr>
        <w:tc>
          <w:tcPr>
            <w:tcW w:w="523" w:type="dxa"/>
            <w:vAlign w:val="center"/>
            <w:textDirection w:val="lrTb"/>
            <w:noWrap w:val="false"/>
          </w:tcPr>
          <w:p>
            <w:pPr>
              <w:pStyle w:val="1258"/>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t xml:space="preserve">序号</w:t>
            </w:r>
            <w:r>
              <w:rPr>
                <w:rFonts w:hint="eastAsia" w:ascii="Times New Roman" w:hAnsi="Times New Roman" w:eastAsia="宋体" w:cs="Times New Roman"/>
                <w:b/>
                <w:sz w:val="21"/>
                <w:szCs w:val="21"/>
                <w:highlight w:val="none"/>
              </w:rPr>
            </w:r>
            <w:r/>
          </w:p>
        </w:tc>
        <w:tc>
          <w:tcPr>
            <w:tcW w:w="564" w:type="dxa"/>
            <w:vAlign w:val="center"/>
            <w:textDirection w:val="lrTb"/>
            <w:noWrap w:val="false"/>
          </w:tcPr>
          <w:p>
            <w:pPr>
              <w:pStyle w:val="1258"/>
              <w:jc w:val="center"/>
              <w:tabs>
                <w:tab w:val="left" w:pos="5580" w:leader="none"/>
              </w:tabs>
              <w:rPr>
                <w:rFonts w:hint="eastAsia" w:ascii="Times New Roman" w:hAnsi="Times New Roman" w:eastAsia="宋体" w:cs="Times New Roman"/>
                <w:b/>
                <w:sz w:val="21"/>
                <w:szCs w:val="21"/>
                <w:highlight w:val="none"/>
                <w:lang w:eastAsia="zh-CN"/>
              </w:rPr>
              <w:framePr w:vAnchor="page" w:hAnchor="page" w:xAlign="center" w:y="219"/>
            </w:pPr>
            <w:r>
              <w:rPr>
                <w:rFonts w:hint="eastAsia" w:ascii="Times New Roman" w:hAnsi="Times New Roman" w:eastAsia="宋体" w:cs="Times New Roman"/>
                <w:b/>
                <w:sz w:val="21"/>
                <w:szCs w:val="21"/>
                <w:highlight w:val="none"/>
                <w:lang w:eastAsia="zh-CN"/>
              </w:rPr>
              <w:t xml:space="preserve">包号</w:t>
            </w:r>
            <w:r>
              <w:rPr>
                <w:rFonts w:hint="eastAsia" w:ascii="Times New Roman" w:hAnsi="Times New Roman" w:eastAsia="宋体" w:cs="Times New Roman"/>
                <w:b/>
                <w:sz w:val="21"/>
                <w:szCs w:val="21"/>
                <w:highlight w:val="none"/>
                <w:lang w:eastAsia="zh-CN"/>
              </w:rPr>
            </w:r>
            <w:r/>
          </w:p>
        </w:tc>
        <w:tc>
          <w:tcPr>
            <w:tcW w:w="735" w:type="dxa"/>
            <w:vAlign w:val="center"/>
            <w:textDirection w:val="lrTb"/>
            <w:noWrap w:val="false"/>
          </w:tcPr>
          <w:p>
            <w:pPr>
              <w:pStyle w:val="1258"/>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lang w:val="en-US" w:eastAsia="zh-CN"/>
              </w:rPr>
              <w:t xml:space="preserve">项目包名称</w:t>
            </w:r>
            <w:r>
              <w:rPr>
                <w:rFonts w:hint="eastAsia" w:ascii="Times New Roman" w:hAnsi="Times New Roman" w:eastAsia="宋体" w:cs="Times New Roman"/>
                <w:b/>
                <w:sz w:val="21"/>
                <w:szCs w:val="21"/>
                <w:highlight w:val="none"/>
              </w:rPr>
            </w:r>
            <w:r/>
          </w:p>
        </w:tc>
        <w:tc>
          <w:tcPr>
            <w:tcW w:w="600" w:type="dxa"/>
            <w:vAlign w:val="center"/>
            <w:textDirection w:val="lrTb"/>
            <w:noWrap w:val="false"/>
          </w:tcPr>
          <w:p>
            <w:pPr>
              <w:pStyle w:val="1258"/>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t xml:space="preserve">产品名称</w:t>
            </w:r>
            <w:r>
              <w:rPr>
                <w:rFonts w:hint="eastAsia" w:ascii="Times New Roman" w:hAnsi="Times New Roman" w:eastAsia="宋体" w:cs="Times New Roman"/>
                <w:b/>
                <w:sz w:val="21"/>
                <w:szCs w:val="21"/>
                <w:highlight w:val="none"/>
              </w:rPr>
            </w:r>
            <w:r/>
          </w:p>
        </w:tc>
        <w:tc>
          <w:tcPr>
            <w:tcW w:w="630" w:type="dxa"/>
            <w:vAlign w:val="center"/>
            <w:textDirection w:val="lrTb"/>
            <w:noWrap w:val="false"/>
          </w:tcPr>
          <w:p>
            <w:pPr>
              <w:pStyle w:val="1258"/>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t xml:space="preserve">产地</w:t>
            </w:r>
            <w:r>
              <w:rPr>
                <w:rFonts w:hint="eastAsia" w:ascii="Times New Roman" w:hAnsi="Times New Roman" w:eastAsia="宋体" w:cs="Times New Roman"/>
                <w:b/>
                <w:sz w:val="21"/>
                <w:szCs w:val="21"/>
                <w:highlight w:val="none"/>
              </w:rPr>
            </w:r>
            <w:r/>
          </w:p>
        </w:tc>
        <w:tc>
          <w:tcPr>
            <w:tcW w:w="600" w:type="dxa"/>
            <w:vAlign w:val="center"/>
            <w:textDirection w:val="lrTb"/>
            <w:noWrap w:val="false"/>
          </w:tcPr>
          <w:p>
            <w:pPr>
              <w:pStyle w:val="1258"/>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t xml:space="preserve">产品规格</w:t>
            </w:r>
            <w:r>
              <w:rPr>
                <w:rFonts w:hint="eastAsia" w:ascii="Times New Roman" w:hAnsi="Times New Roman" w:eastAsia="宋体" w:cs="Times New Roman"/>
                <w:b/>
                <w:sz w:val="21"/>
                <w:szCs w:val="21"/>
                <w:highlight w:val="none"/>
              </w:rPr>
            </w:r>
            <w:r/>
          </w:p>
        </w:tc>
        <w:tc>
          <w:tcPr>
            <w:gridSpan w:val="2"/>
            <w:tcW w:w="2657" w:type="dxa"/>
            <w:vAlign w:val="center"/>
            <w:textDirection w:val="lrTb"/>
            <w:noWrap w:val="false"/>
          </w:tcPr>
          <w:p>
            <w:pPr>
              <w:pStyle w:val="1258"/>
              <w:jc w:val="center"/>
              <w:tabs>
                <w:tab w:val="left" w:pos="5580" w:leader="none"/>
              </w:tabs>
              <w:rPr>
                <w:rFonts w:hint="eastAsia" w:ascii="Times New Roman" w:hAnsi="Times New Roman" w:eastAsia="宋体" w:cs="Times New Roman"/>
                <w:b/>
                <w:sz w:val="21"/>
                <w:szCs w:val="21"/>
                <w:highlight w:val="none"/>
                <w:lang w:eastAsia="zh-CN"/>
              </w:rPr>
              <w:framePr w:vAnchor="page" w:hAnchor="page" w:xAlign="center" w:y="219"/>
            </w:pPr>
            <w:r>
              <w:rPr>
                <w:rFonts w:hint="eastAsia" w:ascii="Times New Roman" w:hAnsi="Times New Roman" w:eastAsia="宋体" w:cs="Times New Roman"/>
                <w:b/>
                <w:sz w:val="21"/>
                <w:szCs w:val="21"/>
                <w:highlight w:val="none"/>
                <w:lang w:eastAsia="zh-CN"/>
              </w:rPr>
              <w:t xml:space="preserve">产品单价（元）</w:t>
            </w:r>
            <w:r>
              <w:rPr>
                <w:rFonts w:hint="eastAsia" w:ascii="Times New Roman" w:hAnsi="Times New Roman" w:eastAsia="宋体" w:cs="Times New Roman"/>
                <w:b/>
                <w:sz w:val="21"/>
                <w:szCs w:val="21"/>
                <w:highlight w:val="none"/>
                <w:lang w:eastAsia="zh-CN"/>
              </w:rPr>
            </w:r>
            <w:r/>
          </w:p>
          <w:p>
            <w:pPr>
              <w:pStyle w:val="1258"/>
              <w:jc w:val="center"/>
              <w:tabs>
                <w:tab w:val="left" w:pos="5580" w:leader="none"/>
              </w:tabs>
              <w:rPr>
                <w:rFonts w:ascii="Times New Roman" w:hAnsi="Times New Roman" w:eastAsia="宋体" w:cs="Times New Roman"/>
                <w:b/>
                <w:sz w:val="21"/>
                <w:szCs w:val="21"/>
                <w:highlight w:val="none"/>
                <w:lang w:val="en-US" w:eastAsia="zh-CN"/>
              </w:rPr>
              <w:framePr w:vAnchor="page" w:hAnchor="page" w:xAlign="center" w:y="219"/>
            </w:pPr>
            <w:r>
              <w:rPr>
                <w:rFonts w:hint="eastAsia" w:ascii="Times New Roman" w:hAnsi="Times New Roman" w:eastAsia="宋体" w:cs="Times New Roman"/>
                <w:b/>
                <w:sz w:val="21"/>
                <w:szCs w:val="21"/>
                <w:highlight w:val="none"/>
                <w:u w:val="single"/>
                <w:lang w:val="en-US" w:eastAsia="zh-CN"/>
              </w:rPr>
              <w:t xml:space="preserve">&lt;</w:t>
            </w:r>
            <w:r>
              <w:rPr>
                <w:rFonts w:hint="eastAsia" w:ascii="Times New Roman" w:hAnsi="Times New Roman" w:eastAsia="宋体" w:cs="Times New Roman"/>
                <w:b/>
                <w:sz w:val="21"/>
                <w:szCs w:val="21"/>
                <w:highlight w:val="none"/>
                <w:u w:val="single"/>
                <w:lang w:eastAsia="zh-CN"/>
              </w:rPr>
              <w:t xml:space="preserve">用于结算</w:t>
            </w:r>
            <w:r>
              <w:rPr>
                <w:rFonts w:hint="eastAsia" w:ascii="Times New Roman" w:hAnsi="Times New Roman" w:eastAsia="宋体" w:cs="Times New Roman"/>
                <w:b/>
                <w:sz w:val="21"/>
                <w:szCs w:val="21"/>
                <w:highlight w:val="none"/>
                <w:u w:val="single"/>
                <w:lang w:val="en-US" w:eastAsia="zh-CN"/>
              </w:rPr>
              <w:t xml:space="preserve">&gt;</w:t>
            </w:r>
            <w:r>
              <w:rPr>
                <w:rFonts w:ascii="Times New Roman" w:hAnsi="Times New Roman" w:eastAsia="宋体" w:cs="Times New Roman"/>
                <w:b/>
                <w:sz w:val="21"/>
                <w:szCs w:val="21"/>
                <w:highlight w:val="none"/>
                <w:lang w:val="en-US" w:eastAsia="zh-CN"/>
              </w:rPr>
            </w:r>
            <w:r/>
          </w:p>
        </w:tc>
        <w:tc>
          <w:tcPr>
            <w:tcW w:w="1090" w:type="dxa"/>
            <w:vAlign w:val="center"/>
            <w:textDirection w:val="lrTb"/>
            <w:noWrap w:val="false"/>
          </w:tcPr>
          <w:p>
            <w:pPr>
              <w:pStyle w:val="1258"/>
              <w:jc w:val="center"/>
              <w:tabs>
                <w:tab w:val="left" w:pos="5580" w:leader="none"/>
              </w:tabs>
              <w:rPr>
                <w:rFonts w:hint="eastAsia" w:ascii="Times New Roman" w:hAnsi="Times New Roman" w:eastAsia="宋体" w:cs="Times New Roman"/>
                <w:b/>
                <w:sz w:val="21"/>
                <w:szCs w:val="21"/>
                <w:highlight w:val="none"/>
                <w:lang w:eastAsia="zh-CN"/>
              </w:rPr>
              <w:framePr w:vAnchor="page" w:hAnchor="page" w:xAlign="center" w:y="219"/>
            </w:pPr>
            <w:r>
              <w:rPr>
                <w:rFonts w:hint="eastAsia" w:ascii="Times New Roman" w:hAnsi="Times New Roman" w:eastAsia="宋体" w:cs="Times New Roman"/>
                <w:b/>
                <w:sz w:val="21"/>
                <w:szCs w:val="21"/>
                <w:highlight w:val="none"/>
              </w:rPr>
              <w:t xml:space="preserve">每日食用量</w:t>
            </w:r>
            <w:r>
              <w:rPr>
                <w:rFonts w:hint="eastAsia" w:ascii="Times New Roman" w:hAnsi="Times New Roman" w:eastAsia="宋体" w:cs="Times New Roman"/>
                <w:b/>
                <w:sz w:val="21"/>
                <w:szCs w:val="21"/>
                <w:highlight w:val="none"/>
                <w:lang w:eastAsia="zh-CN"/>
              </w:rPr>
              <w:t xml:space="preserve">（克）</w:t>
            </w:r>
            <w:r>
              <w:rPr>
                <w:rFonts w:hint="eastAsia" w:ascii="Times New Roman" w:hAnsi="Times New Roman" w:eastAsia="宋体" w:cs="Times New Roman"/>
                <w:b/>
                <w:sz w:val="21"/>
                <w:szCs w:val="21"/>
                <w:highlight w:val="none"/>
                <w:lang w:eastAsia="zh-CN"/>
              </w:rPr>
            </w:r>
            <w:r/>
          </w:p>
        </w:tc>
        <w:tc>
          <w:tcPr>
            <w:tcW w:w="1452" w:type="dxa"/>
            <w:vAlign w:val="center"/>
            <w:textDirection w:val="lrTb"/>
            <w:noWrap w:val="false"/>
          </w:tcPr>
          <w:p>
            <w:pPr>
              <w:pStyle w:val="1258"/>
              <w:jc w:val="center"/>
              <w:tabs>
                <w:tab w:val="left" w:pos="5580" w:leader="none"/>
              </w:tabs>
              <w:rPr>
                <w:rFonts w:hint="eastAsia" w:ascii="Times New Roman" w:hAnsi="Times New Roman" w:eastAsia="宋体" w:cs="Times New Roman"/>
                <w:b/>
                <w:sz w:val="21"/>
                <w:szCs w:val="21"/>
                <w:highlight w:val="none"/>
                <w:lang w:eastAsia="zh-CN"/>
              </w:rPr>
              <w:framePr w:vAnchor="page" w:hAnchor="page" w:xAlign="center" w:y="219"/>
            </w:pPr>
            <w:r>
              <w:rPr>
                <w:rFonts w:hint="eastAsia" w:ascii="Times New Roman" w:hAnsi="Times New Roman" w:eastAsia="宋体" w:cs="Times New Roman"/>
                <w:b/>
                <w:sz w:val="21"/>
                <w:szCs w:val="21"/>
                <w:highlight w:val="none"/>
              </w:rPr>
              <w:t xml:space="preserve">每日食用量价格</w:t>
            </w:r>
            <w:r>
              <w:rPr>
                <w:rFonts w:hint="eastAsia" w:ascii="Times New Roman" w:hAnsi="Times New Roman" w:eastAsia="宋体" w:cs="Times New Roman"/>
                <w:b/>
                <w:sz w:val="21"/>
                <w:szCs w:val="21"/>
                <w:highlight w:val="none"/>
                <w:lang w:eastAsia="zh-CN"/>
              </w:rPr>
              <w:t xml:space="preserve">（元</w:t>
            </w:r>
            <w:r>
              <w:rPr>
                <w:rFonts w:hint="eastAsia" w:ascii="Times New Roman" w:hAnsi="Times New Roman" w:eastAsia="宋体" w:cs="Times New Roman"/>
                <w:b/>
                <w:sz w:val="21"/>
                <w:szCs w:val="21"/>
                <w:highlight w:val="none"/>
                <w:lang w:val="en-US" w:eastAsia="zh-CN"/>
              </w:rPr>
              <w:t xml:space="preserve">/日</w:t>
            </w:r>
            <w:r>
              <w:rPr>
                <w:rFonts w:hint="eastAsia" w:ascii="Times New Roman" w:hAnsi="Times New Roman" w:eastAsia="宋体" w:cs="Times New Roman"/>
                <w:b/>
                <w:sz w:val="21"/>
                <w:szCs w:val="21"/>
                <w:highlight w:val="none"/>
                <w:lang w:eastAsia="zh-CN"/>
              </w:rPr>
              <w:t xml:space="preserve">）</w:t>
            </w:r>
            <w:r>
              <w:rPr>
                <w:rFonts w:hint="eastAsia" w:ascii="Times New Roman" w:hAnsi="Times New Roman" w:eastAsia="宋体" w:cs="Times New Roman"/>
                <w:b/>
                <w:sz w:val="21"/>
                <w:szCs w:val="21"/>
                <w:highlight w:val="none"/>
                <w:lang w:eastAsia="zh-CN"/>
              </w:rPr>
            </w:r>
            <w:r/>
          </w:p>
          <w:p>
            <w:pPr>
              <w:pStyle w:val="1258"/>
              <w:jc w:val="center"/>
              <w:tabs>
                <w:tab w:val="left" w:pos="5580" w:leader="none"/>
              </w:tabs>
              <w:rPr>
                <w:rFonts w:hint="eastAsia" w:ascii="Times New Roman" w:hAnsi="Times New Roman" w:eastAsia="宋体" w:cs="Times New Roman"/>
                <w:b/>
                <w:sz w:val="21"/>
                <w:szCs w:val="21"/>
                <w:highlight w:val="none"/>
                <w:u w:val="single"/>
                <w:lang w:val="en-US" w:eastAsia="zh-CN"/>
              </w:rPr>
              <w:framePr w:vAnchor="page" w:hAnchor="page" w:xAlign="center" w:y="219"/>
            </w:pPr>
            <w:r>
              <w:rPr>
                <w:rFonts w:hint="eastAsia" w:ascii="Times New Roman" w:hAnsi="Times New Roman" w:eastAsia="宋体" w:cs="Times New Roman"/>
                <w:b/>
                <w:sz w:val="21"/>
                <w:szCs w:val="21"/>
                <w:highlight w:val="none"/>
                <w:u w:val="single"/>
                <w:lang w:val="en-US" w:eastAsia="zh-CN"/>
              </w:rPr>
              <w:t xml:space="preserve">&lt;</w:t>
            </w:r>
            <w:r>
              <w:rPr>
                <w:rFonts w:hint="eastAsia" w:ascii="Times New Roman" w:hAnsi="Times New Roman" w:eastAsia="宋体" w:cs="Times New Roman"/>
                <w:b/>
                <w:sz w:val="21"/>
                <w:szCs w:val="21"/>
                <w:highlight w:val="none"/>
                <w:u w:val="single"/>
                <w:lang w:eastAsia="zh-CN"/>
              </w:rPr>
              <w:t xml:space="preserve">用于评审价</w:t>
            </w:r>
            <w:r>
              <w:rPr>
                <w:rFonts w:hint="eastAsia" w:ascii="Times New Roman" w:hAnsi="Times New Roman" w:eastAsia="宋体" w:cs="Times New Roman"/>
                <w:b/>
                <w:sz w:val="21"/>
                <w:szCs w:val="21"/>
                <w:highlight w:val="none"/>
                <w:u w:val="single"/>
                <w:lang w:val="en-US" w:eastAsia="zh-CN"/>
              </w:rPr>
              <w:t xml:space="preserve">&gt;</w:t>
            </w:r>
            <w:r>
              <w:rPr>
                <w:rFonts w:hint="eastAsia" w:ascii="Times New Roman" w:hAnsi="Times New Roman" w:eastAsia="宋体" w:cs="Times New Roman"/>
                <w:b/>
                <w:sz w:val="21"/>
                <w:szCs w:val="21"/>
                <w:highlight w:val="none"/>
                <w:u w:val="single"/>
                <w:lang w:val="en-US" w:eastAsia="zh-CN"/>
              </w:rPr>
            </w:r>
            <w:r/>
          </w:p>
          <w:p>
            <w:pPr>
              <w:pStyle w:val="1258"/>
              <w:jc w:val="center"/>
              <w:tabs>
                <w:tab w:val="left" w:pos="5580" w:leader="none"/>
              </w:tabs>
              <w:rPr>
                <w:rFonts w:hint="eastAsia" w:ascii="Times New Roman" w:hAnsi="Times New Roman" w:eastAsia="宋体" w:cs="Times New Roman"/>
                <w:b/>
                <w:sz w:val="21"/>
                <w:szCs w:val="21"/>
                <w:highlight w:val="none"/>
                <w:u w:val="single"/>
                <w:lang w:val="en-US" w:eastAsia="zh-CN"/>
              </w:rPr>
              <w:framePr w:vAnchor="page" w:hAnchor="page" w:xAlign="center" w:y="219"/>
            </w:pPr>
            <w:r>
              <w:rPr>
                <w:rFonts w:hint="eastAsia" w:ascii="Times New Roman" w:hAnsi="Times New Roman" w:eastAsia="宋体" w:cs="Times New Roman"/>
                <w:b/>
                <w:sz w:val="21"/>
                <w:szCs w:val="21"/>
                <w:highlight w:val="none"/>
                <w:u w:val="single"/>
                <w:lang w:val="en-US" w:eastAsia="zh-CN"/>
              </w:rPr>
            </w:r>
            <w:r/>
          </w:p>
        </w:tc>
      </w:tr>
      <w:tr>
        <w:trPr>
          <w:cantSplit/>
          <w:trHeight w:val="700" w:hRule="exact"/>
        </w:trPr>
        <w:tc>
          <w:tcPr>
            <w:tcW w:w="523" w:type="dxa"/>
            <w:vAlign w:val="center"/>
            <w:textDirection w:val="lrTb"/>
            <w:noWrap w:val="false"/>
          </w:tcPr>
          <w:p>
            <w:pPr>
              <w:pStyle w:val="1258"/>
              <w:ind w:left="156" w:hanging="118"/>
              <w:jc w:val="center"/>
              <w:spacing w:before="120" w:line="400" w:lineRule="exact"/>
              <w:rPr>
                <w:rFonts w:hint="eastAsia" w:ascii="宋体" w:hAnsi="宋体" w:eastAsia="宋体"/>
                <w:color w:val="000000"/>
                <w:szCs w:val="21"/>
                <w:highlight w:val="none"/>
                <w:lang w:val="en-US" w:eastAsia="zh-CN"/>
              </w:rPr>
              <w:framePr w:vAnchor="page" w:hAnchor="page" w:xAlign="center" w:y="219"/>
            </w:pPr>
            <w:r>
              <w:rPr>
                <w:rFonts w:hint="eastAsia" w:ascii="宋体" w:hAnsi="宋体"/>
                <w:color w:val="000000"/>
                <w:szCs w:val="21"/>
                <w:highlight w:val="none"/>
                <w:lang w:val="en-US" w:eastAsia="zh-CN"/>
              </w:rPr>
              <w:t xml:space="preserve">1</w:t>
            </w:r>
            <w:r>
              <w:rPr>
                <w:rFonts w:hint="eastAsia" w:ascii="宋体" w:hAnsi="宋体" w:eastAsia="宋体"/>
                <w:color w:val="000000"/>
                <w:szCs w:val="21"/>
                <w:highlight w:val="none"/>
                <w:lang w:val="en-US" w:eastAsia="zh-CN"/>
              </w:rPr>
            </w:r>
            <w:r/>
          </w:p>
        </w:tc>
        <w:tc>
          <w:tcPr>
            <w:tcW w:w="564" w:type="dxa"/>
            <w:vAlign w:val="top"/>
            <w:textDirection w:val="lrTb"/>
            <w:noWrap w:val="false"/>
          </w:tcPr>
          <w:p>
            <w:pPr>
              <w:pStyle w:val="1258"/>
              <w:ind w:left="156" w:hanging="118"/>
              <w:jc w:val="center"/>
              <w:spacing w:line="400" w:lineRule="exact"/>
              <w:rPr>
                <w:rFonts w:hint="eastAsia" w:ascii="宋体" w:hAnsi="宋体"/>
                <w:color w:val="000000"/>
                <w:szCs w:val="21"/>
                <w:highlight w:val="none"/>
              </w:rPr>
              <w:framePr w:vAnchor="page" w:hAnchor="page" w:xAlign="center" w:y="219"/>
            </w:pPr>
            <w:r>
              <w:rPr>
                <w:rFonts w:hint="eastAsia" w:ascii="宋体" w:hAnsi="宋体"/>
                <w:color w:val="000000"/>
                <w:szCs w:val="21"/>
                <w:highlight w:val="none"/>
              </w:rPr>
            </w:r>
            <w:r/>
          </w:p>
        </w:tc>
        <w:tc>
          <w:tcPr>
            <w:tcW w:w="735" w:type="dxa"/>
            <w:vAlign w:val="top"/>
            <w:textDirection w:val="lrTb"/>
            <w:noWrap w:val="false"/>
          </w:tcPr>
          <w:p>
            <w:pPr>
              <w:pStyle w:val="1258"/>
              <w:ind w:left="156" w:hanging="118"/>
              <w:jc w:val="center"/>
              <w:spacing w:line="400" w:lineRule="exact"/>
              <w:rPr>
                <w:rFonts w:hint="eastAsia" w:ascii="宋体" w:hAnsi="宋体"/>
                <w:color w:val="000000"/>
                <w:szCs w:val="21"/>
                <w:highlight w:val="none"/>
              </w:rPr>
              <w:framePr w:vAnchor="page" w:hAnchor="page" w:xAlign="center" w:y="219"/>
            </w:pPr>
            <w:r>
              <w:rPr>
                <w:rFonts w:hint="eastAsia" w:ascii="宋体" w:hAnsi="宋体"/>
                <w:color w:val="000000"/>
                <w:szCs w:val="21"/>
                <w:highlight w:val="none"/>
              </w:rPr>
            </w:r>
            <w:r/>
          </w:p>
        </w:tc>
        <w:tc>
          <w:tcPr>
            <w:tcW w:w="600" w:type="dxa"/>
            <w:vAlign w:val="center"/>
            <w:textDirection w:val="lrTb"/>
            <w:noWrap w:val="false"/>
          </w:tcPr>
          <w:p>
            <w:pPr>
              <w:pStyle w:val="1258"/>
              <w:ind w:left="156" w:hanging="118"/>
              <w:jc w:val="center"/>
              <w:spacing w:line="400" w:lineRule="exact"/>
              <w:rPr>
                <w:rFonts w:hint="eastAsia" w:ascii="宋体" w:hAnsi="宋体"/>
                <w:color w:val="000000"/>
                <w:szCs w:val="21"/>
                <w:highlight w:val="none"/>
              </w:rPr>
              <w:framePr w:vAnchor="page" w:hAnchor="page" w:xAlign="center" w:y="219"/>
            </w:pPr>
            <w:r>
              <w:rPr>
                <w:rFonts w:hint="eastAsia" w:ascii="宋体" w:hAnsi="宋体"/>
                <w:color w:val="000000"/>
                <w:szCs w:val="21"/>
                <w:highlight w:val="none"/>
              </w:rPr>
            </w:r>
            <w:r/>
          </w:p>
        </w:tc>
        <w:tc>
          <w:tcPr>
            <w:tcW w:w="630" w:type="dxa"/>
            <w:vAlign w:val="top"/>
            <w:textDirection w:val="lrTb"/>
            <w:noWrap w:val="false"/>
          </w:tcPr>
          <w:p>
            <w:pPr>
              <w:pStyle w:val="1258"/>
              <w:ind w:left="156" w:hanging="118"/>
              <w:jc w:val="center"/>
              <w:spacing w:line="400" w:lineRule="exact"/>
              <w:rPr>
                <w:rFonts w:ascii="宋体" w:hAnsi="宋体"/>
                <w:color w:val="000000"/>
                <w:szCs w:val="21"/>
                <w:highlight w:val="none"/>
              </w:rPr>
              <w:framePr w:vAnchor="page" w:hAnchor="page" w:xAlign="center" w:y="219"/>
            </w:pPr>
            <w:r>
              <w:rPr>
                <w:rFonts w:ascii="宋体" w:hAnsi="宋体"/>
                <w:color w:val="000000"/>
                <w:szCs w:val="21"/>
                <w:highlight w:val="none"/>
              </w:rPr>
            </w:r>
            <w:r/>
          </w:p>
        </w:tc>
        <w:tc>
          <w:tcPr>
            <w:tcW w:w="600" w:type="dxa"/>
            <w:vAlign w:val="top"/>
            <w:textDirection w:val="lrTb"/>
            <w:noWrap w:val="false"/>
          </w:tcPr>
          <w:p>
            <w:pPr>
              <w:pStyle w:val="1258"/>
              <w:ind w:left="156" w:hanging="118"/>
              <w:jc w:val="center"/>
              <w:spacing w:line="400" w:lineRule="exact"/>
              <w:rPr>
                <w:rFonts w:ascii="宋体" w:hAnsi="宋体"/>
                <w:color w:val="000000"/>
                <w:szCs w:val="21"/>
                <w:highlight w:val="none"/>
              </w:rPr>
              <w:framePr w:vAnchor="page" w:hAnchor="page" w:xAlign="center" w:y="219"/>
            </w:pPr>
            <w:r>
              <w:rPr>
                <w:rFonts w:ascii="宋体" w:hAnsi="宋体"/>
                <w:color w:val="000000"/>
                <w:szCs w:val="21"/>
                <w:highlight w:val="none"/>
              </w:rPr>
            </w:r>
            <w:r/>
          </w:p>
        </w:tc>
        <w:tc>
          <w:tcPr>
            <w:tcW w:w="1320" w:type="dxa"/>
            <w:vAlign w:val="center"/>
            <w:textDirection w:val="lrTb"/>
            <w:noWrap w:val="false"/>
          </w:tcPr>
          <w:p>
            <w:pPr>
              <w:pStyle w:val="1258"/>
              <w:jc w:val="left"/>
              <w:tabs>
                <w:tab w:val="left" w:pos="5580" w:leader="none"/>
              </w:tabs>
              <w:rPr>
                <w:rFonts w:hint="eastAsia" w:ascii="Times New Roman" w:hAnsi="Times New Roman" w:eastAsia="宋体" w:cs="Times New Roman"/>
                <w:b/>
                <w:sz w:val="21"/>
                <w:szCs w:val="21"/>
                <w:highlight w:val="none"/>
                <w:lang w:eastAsia="zh-CN"/>
              </w:rPr>
              <w:framePr w:vAnchor="page" w:hAnchor="page" w:xAlign="center" w:y="219"/>
            </w:pPr>
            <w:r>
              <w:rPr>
                <w:rFonts w:hint="eastAsia" w:ascii="Times New Roman" w:hAnsi="Times New Roman" w:eastAsia="宋体" w:cs="Times New Roman"/>
                <w:b/>
                <w:sz w:val="21"/>
                <w:szCs w:val="21"/>
                <w:highlight w:val="none"/>
              </w:rPr>
              <w:t xml:space="preserve">小写</w:t>
            </w:r>
            <w:r>
              <w:rPr>
                <w:rFonts w:hint="eastAsia" w:ascii="Times New Roman" w:hAnsi="Times New Roman" w:eastAsia="宋体" w:cs="Times New Roman"/>
                <w:b/>
                <w:sz w:val="21"/>
                <w:szCs w:val="21"/>
                <w:highlight w:val="none"/>
                <w:lang w:eastAsia="zh-CN"/>
              </w:rPr>
              <w:t xml:space="preserve">：</w:t>
            </w:r>
            <w:r>
              <w:rPr>
                <w:rFonts w:hint="eastAsia" w:ascii="Times New Roman" w:hAnsi="Times New Roman" w:eastAsia="宋体" w:cs="Times New Roman"/>
                <w:b/>
                <w:sz w:val="21"/>
                <w:szCs w:val="21"/>
                <w:highlight w:val="none"/>
                <w:lang w:eastAsia="zh-CN"/>
              </w:rPr>
            </w:r>
            <w:r/>
          </w:p>
        </w:tc>
        <w:tc>
          <w:tcPr>
            <w:tcW w:w="1337" w:type="dxa"/>
            <w:vAlign w:val="center"/>
            <w:textDirection w:val="lrTb"/>
            <w:noWrap w:val="false"/>
          </w:tcPr>
          <w:p>
            <w:pPr>
              <w:pStyle w:val="1258"/>
              <w:jc w:val="left"/>
              <w:tabs>
                <w:tab w:val="left" w:pos="5580" w:leader="none"/>
              </w:tabs>
              <w:rPr>
                <w:rFonts w:hint="eastAsia" w:ascii="Times New Roman" w:hAnsi="Times New Roman" w:eastAsia="宋体" w:cs="Times New Roman"/>
                <w:b/>
                <w:sz w:val="21"/>
                <w:szCs w:val="21"/>
                <w:highlight w:val="none"/>
                <w:lang w:eastAsia="zh-CN"/>
              </w:rPr>
              <w:framePr w:vAnchor="page" w:hAnchor="page" w:xAlign="center" w:y="219"/>
            </w:pPr>
            <w:r>
              <w:rPr>
                <w:rFonts w:hint="eastAsia" w:ascii="Times New Roman" w:hAnsi="Times New Roman" w:eastAsia="宋体" w:cs="Times New Roman"/>
                <w:b/>
                <w:sz w:val="21"/>
                <w:szCs w:val="21"/>
                <w:highlight w:val="none"/>
              </w:rPr>
              <w:t xml:space="preserve">大写</w:t>
            </w:r>
            <w:r>
              <w:rPr>
                <w:rFonts w:hint="eastAsia" w:ascii="Times New Roman" w:hAnsi="Times New Roman" w:eastAsia="宋体" w:cs="Times New Roman"/>
                <w:b/>
                <w:sz w:val="21"/>
                <w:szCs w:val="21"/>
                <w:highlight w:val="none"/>
                <w:lang w:eastAsia="zh-CN"/>
              </w:rPr>
              <w:t xml:space="preserve">：</w:t>
            </w:r>
            <w:r>
              <w:rPr>
                <w:rFonts w:hint="eastAsia" w:ascii="Times New Roman" w:hAnsi="Times New Roman" w:eastAsia="宋体" w:cs="Times New Roman"/>
                <w:b/>
                <w:sz w:val="21"/>
                <w:szCs w:val="21"/>
                <w:highlight w:val="none"/>
                <w:lang w:eastAsia="zh-CN"/>
              </w:rPr>
            </w:r>
            <w:r/>
          </w:p>
        </w:tc>
        <w:tc>
          <w:tcPr>
            <w:tcW w:w="1090" w:type="dxa"/>
            <w:vAlign w:val="top"/>
            <w:textDirection w:val="lrTb"/>
            <w:noWrap w:val="false"/>
          </w:tcPr>
          <w:p>
            <w:pPr>
              <w:pStyle w:val="1258"/>
              <w:ind w:left="156" w:hanging="118"/>
              <w:spacing w:line="400" w:lineRule="exact"/>
              <w:rPr>
                <w:rFonts w:hint="eastAsia" w:ascii="宋体" w:hAnsi="宋体"/>
                <w:color w:val="000000"/>
                <w:szCs w:val="21"/>
                <w:highlight w:val="none"/>
              </w:rPr>
              <w:framePr w:vAnchor="page" w:hAnchor="page" w:xAlign="center" w:y="219"/>
            </w:pPr>
            <w:r>
              <w:rPr>
                <w:rFonts w:hint="eastAsia" w:ascii="宋体" w:hAnsi="宋体"/>
                <w:color w:val="000000"/>
                <w:szCs w:val="21"/>
                <w:highlight w:val="none"/>
              </w:rPr>
            </w:r>
            <w:r/>
          </w:p>
        </w:tc>
        <w:tc>
          <w:tcPr>
            <w:tcW w:w="1452" w:type="dxa"/>
            <w:vAlign w:val="top"/>
            <w:textDirection w:val="lrTb"/>
            <w:noWrap w:val="false"/>
          </w:tcPr>
          <w:p>
            <w:pPr>
              <w:pStyle w:val="1258"/>
              <w:ind w:left="156" w:hanging="118"/>
              <w:spacing w:line="400" w:lineRule="exact"/>
              <w:rPr>
                <w:rFonts w:hint="eastAsia" w:ascii="宋体" w:hAnsi="宋体"/>
                <w:color w:val="000000"/>
                <w:szCs w:val="21"/>
                <w:highlight w:val="none"/>
              </w:rPr>
              <w:framePr w:vAnchor="page" w:hAnchor="page" w:xAlign="center" w:y="219"/>
            </w:pPr>
            <w:r>
              <w:rPr>
                <w:rFonts w:hint="eastAsia" w:ascii="宋体" w:hAnsi="宋体"/>
                <w:color w:val="000000"/>
                <w:szCs w:val="21"/>
                <w:highlight w:val="none"/>
              </w:rPr>
            </w:r>
            <w:r/>
          </w:p>
        </w:tc>
      </w:tr>
      <w:tr>
        <w:trPr>
          <w:cantSplit/>
          <w:trHeight w:val="711" w:hRule="exact"/>
        </w:trPr>
        <w:tc>
          <w:tcPr>
            <w:tcW w:w="523" w:type="dxa"/>
            <w:vAlign w:val="center"/>
            <w:textDirection w:val="lrTb"/>
            <w:noWrap w:val="false"/>
          </w:tcPr>
          <w:p>
            <w:pPr>
              <w:pStyle w:val="1258"/>
              <w:jc w:val="center"/>
              <w:tabs>
                <w:tab w:val="left" w:pos="5580" w:leader="none"/>
              </w:tabs>
              <w:rPr>
                <w:rFonts w:ascii="Times New Roman" w:hAnsi="Times New Roman" w:eastAsia="宋体" w:cs="Times New Roman"/>
                <w:b/>
                <w:sz w:val="21"/>
                <w:szCs w:val="21"/>
                <w:highlight w:val="none"/>
                <w:lang w:val="en-US" w:eastAsia="zh-CN"/>
              </w:rPr>
              <w:framePr w:vAnchor="page" w:hAnchor="page" w:xAlign="center" w:y="219"/>
            </w:pPr>
            <w:r>
              <w:rPr>
                <w:rFonts w:hint="eastAsia" w:ascii="Times New Roman" w:hAnsi="Times New Roman" w:eastAsia="宋体" w:cs="Times New Roman"/>
                <w:b/>
                <w:sz w:val="21"/>
                <w:szCs w:val="21"/>
                <w:highlight w:val="none"/>
                <w:lang w:val="en-US" w:eastAsia="zh-CN"/>
              </w:rPr>
              <w:t xml:space="preserve">...</w:t>
            </w:r>
            <w:r>
              <w:rPr>
                <w:rFonts w:ascii="Times New Roman" w:hAnsi="Times New Roman" w:eastAsia="宋体" w:cs="Times New Roman"/>
                <w:b/>
                <w:sz w:val="21"/>
                <w:szCs w:val="21"/>
                <w:highlight w:val="none"/>
                <w:lang w:val="en-US" w:eastAsia="zh-CN"/>
              </w:rPr>
            </w:r>
            <w:r/>
          </w:p>
        </w:tc>
        <w:tc>
          <w:tcPr>
            <w:tcW w:w="564" w:type="dxa"/>
            <w:vAlign w:val="top"/>
            <w:textDirection w:val="lrTb"/>
            <w:noWrap w:val="false"/>
          </w:tcPr>
          <w:p>
            <w:pPr>
              <w:pStyle w:val="1258"/>
              <w:jc w:val="both"/>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c>
          <w:tcPr>
            <w:tcW w:w="735" w:type="dxa"/>
            <w:vAlign w:val="top"/>
            <w:textDirection w:val="lrTb"/>
            <w:noWrap w:val="false"/>
          </w:tcPr>
          <w:p>
            <w:pPr>
              <w:pStyle w:val="1258"/>
              <w:jc w:val="both"/>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c>
          <w:tcPr>
            <w:tcW w:w="600" w:type="dxa"/>
            <w:vAlign w:val="center"/>
            <w:textDirection w:val="lrTb"/>
            <w:noWrap w:val="false"/>
          </w:tcPr>
          <w:p>
            <w:pPr>
              <w:pStyle w:val="1258"/>
              <w:jc w:val="both"/>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c>
          <w:tcPr>
            <w:tcW w:w="630" w:type="dxa"/>
            <w:vAlign w:val="top"/>
            <w:textDirection w:val="lrTb"/>
            <w:noWrap w:val="false"/>
          </w:tcPr>
          <w:p>
            <w:pPr>
              <w:pStyle w:val="1258"/>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c>
          <w:tcPr>
            <w:tcW w:w="600" w:type="dxa"/>
            <w:vAlign w:val="top"/>
            <w:textDirection w:val="lrTb"/>
            <w:noWrap w:val="false"/>
          </w:tcPr>
          <w:p>
            <w:pPr>
              <w:pStyle w:val="1258"/>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c>
          <w:tcPr>
            <w:tcW w:w="1320" w:type="dxa"/>
            <w:vAlign w:val="center"/>
            <w:textDirection w:val="lrTb"/>
            <w:noWrap w:val="false"/>
          </w:tcPr>
          <w:p>
            <w:pPr>
              <w:pStyle w:val="1258"/>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c>
          <w:tcPr>
            <w:tcW w:w="1337" w:type="dxa"/>
            <w:vAlign w:val="center"/>
            <w:textDirection w:val="lrTb"/>
            <w:noWrap w:val="false"/>
          </w:tcPr>
          <w:p>
            <w:pPr>
              <w:pStyle w:val="1258"/>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c>
          <w:tcPr>
            <w:tcW w:w="1090" w:type="dxa"/>
            <w:vAlign w:val="top"/>
            <w:textDirection w:val="lrTb"/>
            <w:noWrap w:val="false"/>
          </w:tcPr>
          <w:p>
            <w:pPr>
              <w:pStyle w:val="1258"/>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c>
          <w:tcPr>
            <w:tcW w:w="1452" w:type="dxa"/>
            <w:vAlign w:val="top"/>
            <w:textDirection w:val="lrTb"/>
            <w:noWrap w:val="false"/>
          </w:tcPr>
          <w:p>
            <w:pPr>
              <w:pStyle w:val="1258"/>
              <w:jc w:val="center"/>
              <w:tabs>
                <w:tab w:val="left" w:pos="5580" w:leader="none"/>
              </w:tabs>
              <w:rPr>
                <w:rFonts w:hint="eastAsia" w:ascii="Times New Roman" w:hAnsi="Times New Roman" w:eastAsia="宋体" w:cs="Times New Roman"/>
                <w:b/>
                <w:sz w:val="21"/>
                <w:szCs w:val="21"/>
                <w:highlight w:val="none"/>
              </w:rPr>
              <w:framePr w:vAnchor="page" w:hAnchor="page" w:xAlign="center" w:y="219"/>
            </w:pPr>
            <w:r>
              <w:rPr>
                <w:rFonts w:hint="eastAsia" w:ascii="Times New Roman" w:hAnsi="Times New Roman" w:eastAsia="宋体" w:cs="Times New Roman"/>
                <w:b/>
                <w:sz w:val="21"/>
                <w:szCs w:val="21"/>
                <w:highlight w:val="none"/>
              </w:rPr>
            </w:r>
            <w:r/>
          </w:p>
        </w:tc>
      </w:tr>
    </w:tbl>
    <w:p>
      <w:pPr>
        <w:pStyle w:val="1258"/>
        <w:spacing w:line="360" w:lineRule="auto"/>
        <w:rPr>
          <w:rFonts w:hint="eastAsia" w:ascii="宋体" w:hAnsi="宋体"/>
          <w:szCs w:val="21"/>
          <w:highlight w:val="none"/>
        </w:rPr>
      </w:pPr>
      <w:r>
        <w:rPr>
          <w:rFonts w:hint="eastAsia" w:ascii="宋体" w:hAnsi="宋体"/>
          <w:szCs w:val="21"/>
          <w:highlight w:val="none"/>
        </w:rPr>
      </w:r>
      <w:r/>
    </w:p>
    <w:p>
      <w:pPr>
        <w:pStyle w:val="1258"/>
        <w:spacing w:before="156" w:line="340" w:lineRule="exact"/>
        <w:rPr>
          <w:rFonts w:hint="eastAsia" w:ascii="宋体" w:hAnsi="宋体" w:eastAsia="宋体" w:cs="Times New Roman"/>
          <w:b/>
          <w:bCs/>
          <w:color w:val="000000"/>
          <w:sz w:val="22"/>
          <w:szCs w:val="22"/>
          <w:highlight w:val="none"/>
        </w:rPr>
      </w:pPr>
      <w:r>
        <w:rPr>
          <w:rFonts w:hint="eastAsia" w:ascii="宋体" w:hAnsi="宋体" w:eastAsia="宋体" w:cs="Times New Roman"/>
          <w:b/>
          <w:bCs/>
          <w:color w:val="000000"/>
          <w:sz w:val="22"/>
          <w:szCs w:val="22"/>
          <w:highlight w:val="none"/>
        </w:rPr>
        <w:t xml:space="preserve">说明：</w:t>
      </w:r>
      <w:r>
        <w:rPr>
          <w:rFonts w:hint="eastAsia" w:ascii="宋体" w:hAnsi="宋体" w:eastAsia="宋体" w:cs="Times New Roman"/>
          <w:b/>
          <w:bCs/>
          <w:color w:val="000000"/>
          <w:sz w:val="22"/>
          <w:szCs w:val="22"/>
          <w:highlight w:val="none"/>
        </w:rPr>
      </w:r>
      <w:r/>
    </w:p>
    <w:p>
      <w:pPr>
        <w:pStyle w:val="1258"/>
        <w:spacing w:before="156" w:line="240" w:lineRule="auto"/>
        <w:rPr>
          <w:rFonts w:hint="eastAsia" w:ascii="宋体" w:hAnsi="宋体" w:eastAsia="宋体" w:cs="Times New Roman"/>
          <w:b/>
          <w:bCs/>
          <w:color w:val="000000"/>
          <w:sz w:val="22"/>
          <w:szCs w:val="22"/>
          <w:highlight w:val="none"/>
          <w:lang w:val="en-US" w:eastAsia="zh-CN"/>
        </w:rPr>
      </w:pPr>
      <w:r>
        <w:rPr>
          <w:rFonts w:hint="eastAsia" w:ascii="宋体" w:hAnsi="宋体" w:eastAsia="宋体" w:cs="Times New Roman"/>
          <w:b/>
          <w:bCs/>
          <w:color w:val="000000"/>
          <w:sz w:val="22"/>
          <w:szCs w:val="22"/>
          <w:highlight w:val="none"/>
          <w:lang w:val="en-US" w:eastAsia="zh-CN"/>
        </w:rPr>
        <w:t xml:space="preserve">1.报价一览表中的“产品单价”应是产品及为完成本项目相关的一切费用的报价。</w:t>
      </w:r>
      <w:r>
        <w:rPr>
          <w:rFonts w:hint="eastAsia" w:ascii="宋体" w:hAnsi="宋体" w:eastAsia="宋体" w:cs="Times New Roman"/>
          <w:b/>
          <w:bCs/>
          <w:color w:val="000000"/>
          <w:sz w:val="22"/>
          <w:szCs w:val="22"/>
          <w:highlight w:val="none"/>
          <w:lang w:val="en-US" w:eastAsia="zh-CN"/>
        </w:rPr>
      </w:r>
      <w:r/>
    </w:p>
    <w:p>
      <w:pPr>
        <w:pStyle w:val="1258"/>
        <w:spacing w:before="156" w:line="240" w:lineRule="auto"/>
        <w:rPr>
          <w:rFonts w:hint="eastAsia" w:ascii="宋体" w:hAnsi="宋体" w:eastAsia="宋体" w:cs="Times New Roman"/>
          <w:b/>
          <w:bCs/>
          <w:color w:val="000000"/>
          <w:sz w:val="22"/>
          <w:szCs w:val="22"/>
          <w:highlight w:val="none"/>
          <w:lang w:val="en-US" w:eastAsia="zh-CN"/>
        </w:rPr>
      </w:pPr>
      <w:r>
        <w:rPr>
          <w:rFonts w:hint="eastAsia" w:ascii="宋体" w:hAnsi="宋体" w:eastAsia="宋体" w:cs="Times New Roman"/>
          <w:b/>
          <w:bCs/>
          <w:color w:val="000000"/>
          <w:sz w:val="22"/>
          <w:szCs w:val="22"/>
          <w:highlight w:val="none"/>
          <w:lang w:val="en-US" w:eastAsia="zh-CN"/>
        </w:rPr>
        <w:t xml:space="preserve">2.报价一览表中的“产品单价”应是销售供货的最小包装/每XXX（瓶、袋、桶、盒、支等）。“每日食用量价格”应与成交后供货产品包装上使用量一致。</w:t>
      </w:r>
      <w:r>
        <w:rPr>
          <w:rFonts w:hint="eastAsia" w:ascii="宋体" w:hAnsi="宋体" w:eastAsia="宋体" w:cs="Times New Roman"/>
          <w:b/>
          <w:bCs/>
          <w:color w:val="000000"/>
          <w:sz w:val="22"/>
          <w:szCs w:val="22"/>
          <w:highlight w:val="none"/>
          <w:lang w:val="en-US" w:eastAsia="zh-CN"/>
        </w:rPr>
      </w:r>
      <w:r/>
    </w:p>
    <w:p>
      <w:pPr>
        <w:pStyle w:val="1258"/>
        <w:spacing w:before="156" w:line="240" w:lineRule="auto"/>
        <w:rPr>
          <w:rFonts w:hint="eastAsia" w:ascii="宋体" w:hAnsi="宋体" w:eastAsia="宋体" w:cs="Times New Roman"/>
          <w:b/>
          <w:bCs/>
          <w:color w:val="000000"/>
          <w:sz w:val="22"/>
          <w:szCs w:val="22"/>
          <w:highlight w:val="none"/>
          <w:lang w:val="en-US" w:eastAsia="zh-CN"/>
        </w:rPr>
      </w:pPr>
      <w:r>
        <w:rPr>
          <w:rFonts w:hint="eastAsia" w:ascii="宋体" w:hAnsi="宋体" w:eastAsia="宋体" w:cs="Times New Roman"/>
          <w:b/>
          <w:bCs/>
          <w:color w:val="000000"/>
          <w:sz w:val="22"/>
          <w:szCs w:val="22"/>
          <w:highlight w:val="none"/>
          <w:lang w:val="en-US" w:eastAsia="zh-CN"/>
        </w:rPr>
        <w:t xml:space="preserve">3.各类产品数量：每一类1种。</w:t>
      </w:r>
      <w:r>
        <w:rPr>
          <w:rFonts w:hint="eastAsia" w:ascii="宋体" w:hAnsi="宋体" w:eastAsia="宋体" w:cs="Times New Roman"/>
          <w:b/>
          <w:bCs/>
          <w:color w:val="000000"/>
          <w:sz w:val="22"/>
          <w:szCs w:val="22"/>
          <w:highlight w:val="none"/>
          <w:lang w:val="en-US" w:eastAsia="zh-CN"/>
        </w:rPr>
      </w:r>
      <w:r/>
    </w:p>
    <w:p>
      <w:pPr>
        <w:pStyle w:val="1258"/>
        <w:spacing w:before="156" w:line="240" w:lineRule="auto"/>
        <w:rPr>
          <w:rFonts w:hint="eastAsia" w:ascii="宋体" w:hAnsi="宋体" w:eastAsia="宋体" w:cs="Times New Roman"/>
          <w:b/>
          <w:bCs/>
          <w:color w:val="000000"/>
          <w:sz w:val="22"/>
          <w:szCs w:val="22"/>
          <w:highlight w:val="none"/>
          <w:lang w:val="zh-CN" w:eastAsia="zh-CN"/>
        </w:rPr>
      </w:pPr>
      <w:r>
        <w:rPr>
          <w:rFonts w:hint="eastAsia" w:ascii="宋体" w:hAnsi="宋体" w:eastAsia="宋体" w:cs="Times New Roman"/>
          <w:b/>
          <w:bCs/>
          <w:color w:val="000000"/>
          <w:sz w:val="22"/>
          <w:szCs w:val="22"/>
          <w:highlight w:val="none"/>
          <w:lang w:val="en-US" w:eastAsia="zh-CN"/>
        </w:rPr>
        <w:t xml:space="preserve">4.行数可根据响应采购包自行添加；保留小数点后2位，第三位四舍五入。</w:t>
      </w:r>
      <w:r>
        <w:rPr>
          <w:rFonts w:hint="eastAsia" w:ascii="宋体" w:hAnsi="宋体" w:eastAsia="宋体" w:cs="Times New Roman"/>
          <w:b/>
          <w:bCs/>
          <w:color w:val="000000"/>
          <w:sz w:val="22"/>
          <w:szCs w:val="22"/>
          <w:highlight w:val="none"/>
          <w:lang w:val="zh-CN" w:eastAsia="zh-CN"/>
        </w:rPr>
      </w:r>
      <w:r/>
    </w:p>
    <w:p>
      <w:pPr>
        <w:pStyle w:val="1258"/>
        <w:spacing w:before="25" w:after="25" w:line="360" w:lineRule="auto"/>
        <w:rPr>
          <w:sz w:val="24"/>
        </w:rPr>
      </w:pPr>
      <w:r>
        <w:rPr>
          <w:sz w:val="24"/>
        </w:rPr>
      </w:r>
      <w:r/>
    </w:p>
    <w:p>
      <w:pPr>
        <w:pStyle w:val="1258"/>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1258"/>
        <w:spacing w:before="25" w:after="25" w:line="360" w:lineRule="auto"/>
        <w:rPr>
          <w:sz w:val="24"/>
          <w:lang w:val="zh-CN"/>
        </w:rPr>
      </w:pPr>
      <w:r>
        <w:rPr>
          <w:sz w:val="24"/>
          <w:szCs w:val="20"/>
        </w:rPr>
        <w:t xml:space="preserve">日期：_____年______月______日   </w:t>
      </w:r>
      <w:r>
        <w:rPr>
          <w:sz w:val="24"/>
          <w:lang w:val="zh-CN"/>
        </w:rPr>
      </w:r>
      <w:r/>
    </w:p>
    <w:p>
      <w:pPr>
        <w:pStyle w:val="1258"/>
        <w:spacing w:line="360" w:lineRule="auto"/>
        <w:rPr>
          <w:sz w:val="24"/>
          <w:szCs w:val="20"/>
        </w:rPr>
        <w:outlineLvl w:val="2"/>
      </w:pPr>
      <w:r/>
      <w:bookmarkStart w:id="686" w:name="_Toc142311062"/>
      <w:r/>
      <w:bookmarkStart w:id="687" w:name="_Toc150480798"/>
      <w:r/>
      <w:bookmarkStart w:id="688" w:name="_Toc226965752"/>
      <w:r/>
      <w:bookmarkStart w:id="689" w:name="_Toc265228400"/>
      <w:r/>
      <w:bookmarkStart w:id="690" w:name="_Toc226309806"/>
      <w:r/>
      <w:bookmarkStart w:id="691" w:name="_Toc127151562"/>
      <w:r/>
      <w:bookmarkStart w:id="692" w:name="_Toc226337258"/>
      <w:r/>
      <w:bookmarkStart w:id="693" w:name="_Toc195842927"/>
      <w:r/>
      <w:bookmarkStart w:id="694" w:name="_Toc264969252"/>
      <w:r/>
      <w:bookmarkStart w:id="695" w:name="_Toc305158830"/>
      <w:r/>
      <w:bookmarkStart w:id="696" w:name="_Toc305158904"/>
      <w:r/>
      <w:bookmarkStart w:id="697" w:name="_Toc226965835"/>
      <w:r/>
      <w:bookmarkStart w:id="698" w:name="_Toc150774765"/>
      <w:r/>
      <w:bookmarkStart w:id="699" w:name="_Toc305158829"/>
      <w:r/>
      <w:bookmarkStart w:id="700" w:name="_Toc265228399"/>
      <w:r/>
      <w:bookmarkStart w:id="701" w:name="_Toc195842926"/>
      <w:r/>
      <w:bookmarkStart w:id="702" w:name="_Toc150774764"/>
      <w:r/>
      <w:bookmarkStart w:id="703" w:name="_Toc150480797"/>
      <w:r/>
      <w:bookmarkStart w:id="704" w:name="_Toc226965751"/>
      <w:r/>
      <w:bookmarkStart w:id="705" w:name="_Toc226309805"/>
      <w:r/>
      <w:bookmarkStart w:id="706" w:name="_Toc142311061"/>
      <w:r/>
      <w:bookmarkStart w:id="707" w:name="_Toc305158903"/>
      <w:r/>
      <w:bookmarkStart w:id="708" w:name="_Toc226337257"/>
      <w:r/>
      <w:bookmarkStart w:id="709" w:name="_Toc127151561"/>
      <w:r/>
      <w:bookmarkStart w:id="710" w:name="_Toc226965834"/>
      <w:r/>
      <w:bookmarkStart w:id="711" w:name="_Toc264969251"/>
      <w:r>
        <w:rPr>
          <w:sz w:val="24"/>
          <w:szCs w:val="20"/>
        </w:rPr>
      </w:r>
      <w:r/>
    </w:p>
    <w:p>
      <w:pPr>
        <w:pStyle w:val="1289"/>
        <w:tabs>
          <w:tab w:val="left" w:pos="567" w:leader="none"/>
        </w:tabs>
      </w:pPr>
      <w:r/>
      <w:r/>
    </w:p>
    <w:p>
      <w:pPr>
        <w:pStyle w:val="1258"/>
        <w:spacing w:line="360" w:lineRule="auto"/>
        <w:rPr>
          <w:sz w:val="24"/>
          <w:szCs w:val="20"/>
        </w:rPr>
        <w:outlineLvl w:val="2"/>
      </w:pPr>
      <w:r>
        <w:rPr>
          <w:sz w:val="24"/>
          <w:szCs w:val="20"/>
        </w:rPr>
      </w:r>
      <w:r/>
    </w:p>
    <w:p>
      <w:pPr>
        <w:pStyle w:val="1258"/>
        <w:spacing w:line="360" w:lineRule="auto"/>
        <w:rPr>
          <w:sz w:val="24"/>
          <w:szCs w:val="20"/>
        </w:rPr>
        <w:outlineLvl w:val="2"/>
      </w:pPr>
      <w:r>
        <w:rPr>
          <w:rFonts w:hint="eastAsia"/>
          <w:sz w:val="24"/>
          <w:szCs w:val="20"/>
        </w:rPr>
        <w:br w:type="page" w:clear="all"/>
      </w:r>
      <w:r>
        <w:rPr>
          <w:rFonts w:hint="eastAsia"/>
          <w:sz w:val="24"/>
          <w:szCs w:val="20"/>
          <w:lang w:val="en-US" w:eastAsia="zh-CN"/>
        </w:rPr>
        <w:t xml:space="preserve">8</w:t>
      </w:r>
      <w:r>
        <w:rPr>
          <w:sz w:val="24"/>
          <w:szCs w:val="20"/>
        </w:rPr>
        <w:t xml:space="preserve">  合同条款偏离表</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rFonts w:hint="eastAsia"/>
          <w:b/>
          <w:bCs/>
          <w:sz w:val="24"/>
          <w:szCs w:val="20"/>
          <w:highlight w:val="none"/>
          <w:lang w:eastAsia="zh-CN"/>
        </w:rPr>
        <w:t xml:space="preserve">（实质性格式）</w:t>
      </w:r>
      <w:r>
        <w:rPr>
          <w:sz w:val="24"/>
          <w:szCs w:val="20"/>
        </w:rPr>
      </w:r>
      <w:r/>
    </w:p>
    <w:p>
      <w:pPr>
        <w:pStyle w:val="1258"/>
        <w:spacing w:line="360" w:lineRule="auto"/>
        <w:rPr>
          <w:sz w:val="24"/>
          <w:szCs w:val="20"/>
        </w:rPr>
      </w:pPr>
      <w:r>
        <w:rPr>
          <w:sz w:val="24"/>
          <w:szCs w:val="20"/>
        </w:rPr>
      </w:r>
      <w:r/>
    </w:p>
    <w:p>
      <w:pPr>
        <w:pStyle w:val="1258"/>
        <w:jc w:val="center"/>
        <w:rPr>
          <w:b/>
          <w:sz w:val="36"/>
          <w:szCs w:val="36"/>
        </w:rPr>
      </w:pPr>
      <w:r>
        <w:rPr>
          <w:rFonts w:hint="eastAsia"/>
          <w:b/>
          <w:sz w:val="36"/>
          <w:szCs w:val="36"/>
        </w:rPr>
        <w:t xml:space="preserve">合同条款偏离表</w:t>
      </w:r>
      <w:r>
        <w:rPr>
          <w:b/>
          <w:sz w:val="36"/>
          <w:szCs w:val="36"/>
        </w:rPr>
      </w:r>
      <w:r/>
    </w:p>
    <w:p>
      <w:pPr>
        <w:pStyle w:val="1258"/>
        <w:jc w:val="center"/>
        <w:rPr>
          <w:sz w:val="36"/>
          <w:szCs w:val="36"/>
        </w:rPr>
      </w:pPr>
      <w:r>
        <w:rPr>
          <w:sz w:val="36"/>
          <w:szCs w:val="36"/>
        </w:rPr>
      </w:r>
      <w:r/>
    </w:p>
    <w:p>
      <w:pPr>
        <w:pStyle w:val="1258"/>
        <w:spacing w:line="360" w:lineRule="auto"/>
        <w:rPr>
          <w:sz w:val="24"/>
          <w:szCs w:val="20"/>
        </w:rPr>
      </w:pPr>
      <w:r>
        <w:rPr>
          <w:sz w:val="24"/>
          <w:szCs w:val="20"/>
        </w:rPr>
      </w:r>
      <w:r/>
    </w:p>
    <w:p>
      <w:pPr>
        <w:pStyle w:val="1258"/>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258"/>
              <w:jc w:val="left"/>
              <w:rPr>
                <w:b/>
                <w:sz w:val="24"/>
              </w:rPr>
            </w:pPr>
            <w:r>
              <w:rPr>
                <w:rFonts w:hint="eastAsia"/>
                <w:b/>
                <w:sz w:val="24"/>
              </w:rPr>
              <w:t xml:space="preserve">对本项目合同条款的偏离情况（请进行勾选）：</w:t>
            </w:r>
            <w:r>
              <w:rPr>
                <w:b/>
                <w:sz w:val="24"/>
              </w:rPr>
            </w:r>
            <w:r/>
          </w:p>
          <w:p>
            <w:pPr>
              <w:pStyle w:val="1258"/>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1258"/>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1258"/>
              <w:jc w:val="center"/>
              <w:rPr>
                <w:sz w:val="24"/>
              </w:rPr>
            </w:pPr>
            <w:r>
              <w:rPr>
                <w:sz w:val="24"/>
              </w:rPr>
              <w:t xml:space="preserve">序号</w:t>
            </w:r>
            <w:r>
              <w:rPr>
                <w:sz w:val="24"/>
              </w:rPr>
            </w:r>
            <w:r/>
          </w:p>
        </w:tc>
        <w:tc>
          <w:tcPr>
            <w:tcW w:w="1301" w:type="dxa"/>
            <w:vAlign w:val="center"/>
            <w:textDirection w:val="lrTb"/>
            <w:noWrap w:val="false"/>
          </w:tcPr>
          <w:p>
            <w:pPr>
              <w:pStyle w:val="1258"/>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1258"/>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1258"/>
              <w:jc w:val="center"/>
              <w:rPr>
                <w:sz w:val="24"/>
              </w:rPr>
            </w:pPr>
            <w:r>
              <w:rPr>
                <w:sz w:val="24"/>
              </w:rPr>
              <w:t xml:space="preserve">响应文件内容</w:t>
            </w:r>
            <w:r>
              <w:rPr>
                <w:sz w:val="24"/>
              </w:rPr>
            </w:r>
            <w:r/>
          </w:p>
        </w:tc>
        <w:tc>
          <w:tcPr>
            <w:tcW w:w="2458" w:type="dxa"/>
            <w:vAlign w:val="center"/>
            <w:textDirection w:val="lrTb"/>
            <w:noWrap w:val="false"/>
          </w:tcPr>
          <w:p>
            <w:pPr>
              <w:pStyle w:val="1258"/>
              <w:jc w:val="center"/>
              <w:rPr>
                <w:sz w:val="24"/>
              </w:rPr>
            </w:pPr>
            <w:r>
              <w:rPr>
                <w:sz w:val="24"/>
              </w:rPr>
              <w:t xml:space="preserve">偏离情况</w:t>
            </w:r>
            <w:r>
              <w:rPr>
                <w:sz w:val="24"/>
              </w:rPr>
            </w:r>
            <w:r/>
          </w:p>
          <w:p>
            <w:pPr>
              <w:pStyle w:val="1258"/>
              <w:jc w:val="center"/>
              <w:rPr>
                <w:sz w:val="24"/>
              </w:rPr>
            </w:pPr>
            <w:r>
              <w:rPr>
                <w:sz w:val="24"/>
              </w:rPr>
              <w:t xml:space="preserve">（据实填写）</w:t>
            </w:r>
            <w:r>
              <w:rPr>
                <w:sz w:val="24"/>
              </w:rPr>
            </w:r>
            <w:r/>
          </w:p>
        </w:tc>
        <w:tc>
          <w:tcPr>
            <w:tcW w:w="788" w:type="dxa"/>
            <w:vAlign w:val="center"/>
            <w:textDirection w:val="lrTb"/>
            <w:noWrap w:val="false"/>
          </w:tcPr>
          <w:p>
            <w:pPr>
              <w:pStyle w:val="1258"/>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1258"/>
              <w:jc w:val="center"/>
              <w:rPr>
                <w:sz w:val="24"/>
              </w:rPr>
            </w:pPr>
            <w:r>
              <w:rPr>
                <w:sz w:val="24"/>
              </w:rPr>
            </w:r>
            <w:r/>
          </w:p>
        </w:tc>
        <w:tc>
          <w:tcPr>
            <w:tcW w:w="1301" w:type="dxa"/>
            <w:vAlign w:val="center"/>
            <w:textDirection w:val="lrTb"/>
            <w:noWrap w:val="false"/>
          </w:tcPr>
          <w:p>
            <w:pPr>
              <w:pStyle w:val="1258"/>
              <w:jc w:val="center"/>
              <w:rPr>
                <w:sz w:val="24"/>
              </w:rPr>
            </w:pPr>
            <w:r>
              <w:rPr>
                <w:sz w:val="24"/>
              </w:rPr>
            </w:r>
            <w:r/>
          </w:p>
        </w:tc>
        <w:tc>
          <w:tcPr>
            <w:tcW w:w="2007" w:type="dxa"/>
            <w:vAlign w:val="center"/>
            <w:textDirection w:val="lrTb"/>
            <w:noWrap w:val="false"/>
          </w:tcPr>
          <w:p>
            <w:pPr>
              <w:pStyle w:val="1258"/>
              <w:jc w:val="center"/>
              <w:rPr>
                <w:sz w:val="24"/>
              </w:rPr>
            </w:pPr>
            <w:r>
              <w:rPr>
                <w:sz w:val="24"/>
              </w:rPr>
            </w:r>
            <w:r/>
          </w:p>
        </w:tc>
        <w:tc>
          <w:tcPr>
            <w:tcW w:w="2008" w:type="dxa"/>
            <w:vAlign w:val="center"/>
            <w:textDirection w:val="lrTb"/>
            <w:noWrap w:val="false"/>
          </w:tcPr>
          <w:p>
            <w:pPr>
              <w:pStyle w:val="1258"/>
              <w:jc w:val="center"/>
              <w:rPr>
                <w:sz w:val="24"/>
              </w:rPr>
            </w:pPr>
            <w:r>
              <w:rPr>
                <w:sz w:val="24"/>
              </w:rPr>
            </w:r>
            <w:r/>
          </w:p>
        </w:tc>
        <w:tc>
          <w:tcPr>
            <w:tcW w:w="2458" w:type="dxa"/>
            <w:vAlign w:val="center"/>
            <w:textDirection w:val="lrTb"/>
            <w:noWrap w:val="false"/>
          </w:tcPr>
          <w:p>
            <w:pPr>
              <w:pStyle w:val="1258"/>
              <w:jc w:val="center"/>
              <w:rPr>
                <w:sz w:val="24"/>
              </w:rPr>
            </w:pPr>
            <w:r>
              <w:rPr>
                <w:sz w:val="24"/>
              </w:rPr>
            </w:r>
            <w:r/>
          </w:p>
        </w:tc>
        <w:tc>
          <w:tcPr>
            <w:tcW w:w="788" w:type="dxa"/>
            <w:vAlign w:val="center"/>
            <w:textDirection w:val="lrTb"/>
            <w:noWrap w:val="false"/>
          </w:tcPr>
          <w:p>
            <w:pPr>
              <w:pStyle w:val="1258"/>
              <w:jc w:val="center"/>
              <w:rPr>
                <w:sz w:val="24"/>
              </w:rPr>
            </w:pPr>
            <w:r>
              <w:rPr>
                <w:sz w:val="24"/>
              </w:rPr>
            </w:r>
            <w:r/>
          </w:p>
        </w:tc>
      </w:tr>
      <w:tr>
        <w:trPr>
          <w:trHeight w:val="930"/>
        </w:trPr>
        <w:tc>
          <w:tcPr>
            <w:tcW w:w="834" w:type="dxa"/>
            <w:vAlign w:val="center"/>
            <w:textDirection w:val="lrTb"/>
            <w:noWrap w:val="false"/>
          </w:tcPr>
          <w:p>
            <w:pPr>
              <w:pStyle w:val="1258"/>
              <w:jc w:val="center"/>
              <w:rPr>
                <w:sz w:val="24"/>
              </w:rPr>
            </w:pPr>
            <w:r>
              <w:rPr>
                <w:sz w:val="24"/>
              </w:rPr>
            </w:r>
            <w:r/>
          </w:p>
        </w:tc>
        <w:tc>
          <w:tcPr>
            <w:tcW w:w="1301" w:type="dxa"/>
            <w:vAlign w:val="center"/>
            <w:textDirection w:val="lrTb"/>
            <w:noWrap w:val="false"/>
          </w:tcPr>
          <w:p>
            <w:pPr>
              <w:pStyle w:val="1258"/>
              <w:jc w:val="center"/>
              <w:rPr>
                <w:sz w:val="24"/>
              </w:rPr>
            </w:pPr>
            <w:r>
              <w:rPr>
                <w:sz w:val="24"/>
              </w:rPr>
            </w:r>
            <w:r/>
          </w:p>
        </w:tc>
        <w:tc>
          <w:tcPr>
            <w:tcW w:w="2007" w:type="dxa"/>
            <w:vAlign w:val="center"/>
            <w:textDirection w:val="lrTb"/>
            <w:noWrap w:val="false"/>
          </w:tcPr>
          <w:p>
            <w:pPr>
              <w:pStyle w:val="1258"/>
              <w:jc w:val="center"/>
              <w:rPr>
                <w:sz w:val="24"/>
              </w:rPr>
            </w:pPr>
            <w:r>
              <w:rPr>
                <w:sz w:val="24"/>
              </w:rPr>
            </w:r>
            <w:r/>
          </w:p>
        </w:tc>
        <w:tc>
          <w:tcPr>
            <w:tcW w:w="2008" w:type="dxa"/>
            <w:vAlign w:val="center"/>
            <w:textDirection w:val="lrTb"/>
            <w:noWrap w:val="false"/>
          </w:tcPr>
          <w:p>
            <w:pPr>
              <w:pStyle w:val="1258"/>
              <w:jc w:val="center"/>
              <w:rPr>
                <w:sz w:val="24"/>
              </w:rPr>
            </w:pPr>
            <w:r>
              <w:rPr>
                <w:sz w:val="24"/>
              </w:rPr>
            </w:r>
            <w:r/>
          </w:p>
        </w:tc>
        <w:tc>
          <w:tcPr>
            <w:tcW w:w="2458" w:type="dxa"/>
            <w:vAlign w:val="center"/>
            <w:textDirection w:val="lrTb"/>
            <w:noWrap w:val="false"/>
          </w:tcPr>
          <w:p>
            <w:pPr>
              <w:pStyle w:val="1258"/>
              <w:jc w:val="center"/>
              <w:rPr>
                <w:sz w:val="24"/>
              </w:rPr>
            </w:pPr>
            <w:r>
              <w:rPr>
                <w:sz w:val="24"/>
              </w:rPr>
            </w:r>
            <w:r/>
          </w:p>
        </w:tc>
        <w:tc>
          <w:tcPr>
            <w:tcW w:w="788" w:type="dxa"/>
            <w:vAlign w:val="center"/>
            <w:textDirection w:val="lrTb"/>
            <w:noWrap w:val="false"/>
          </w:tcPr>
          <w:p>
            <w:pPr>
              <w:pStyle w:val="1258"/>
              <w:jc w:val="center"/>
              <w:rPr>
                <w:sz w:val="24"/>
              </w:rPr>
            </w:pPr>
            <w:r>
              <w:rPr>
                <w:sz w:val="24"/>
              </w:rPr>
            </w:r>
            <w:r/>
          </w:p>
        </w:tc>
      </w:tr>
      <w:tr>
        <w:trPr>
          <w:trHeight w:val="930"/>
        </w:trPr>
        <w:tc>
          <w:tcPr>
            <w:tcW w:w="834" w:type="dxa"/>
            <w:vAlign w:val="center"/>
            <w:textDirection w:val="lrTb"/>
            <w:noWrap w:val="false"/>
          </w:tcPr>
          <w:p>
            <w:pPr>
              <w:pStyle w:val="1258"/>
              <w:jc w:val="center"/>
              <w:rPr>
                <w:sz w:val="24"/>
              </w:rPr>
            </w:pPr>
            <w:r>
              <w:rPr>
                <w:sz w:val="24"/>
              </w:rPr>
            </w:r>
            <w:r/>
          </w:p>
        </w:tc>
        <w:tc>
          <w:tcPr>
            <w:tcW w:w="1301" w:type="dxa"/>
            <w:vAlign w:val="center"/>
            <w:textDirection w:val="lrTb"/>
            <w:noWrap w:val="false"/>
          </w:tcPr>
          <w:p>
            <w:pPr>
              <w:pStyle w:val="1258"/>
              <w:jc w:val="center"/>
              <w:rPr>
                <w:sz w:val="24"/>
              </w:rPr>
            </w:pPr>
            <w:r>
              <w:rPr>
                <w:sz w:val="24"/>
              </w:rPr>
            </w:r>
            <w:r/>
          </w:p>
        </w:tc>
        <w:tc>
          <w:tcPr>
            <w:tcW w:w="2007" w:type="dxa"/>
            <w:vAlign w:val="center"/>
            <w:textDirection w:val="lrTb"/>
            <w:noWrap w:val="false"/>
          </w:tcPr>
          <w:p>
            <w:pPr>
              <w:pStyle w:val="1258"/>
              <w:jc w:val="center"/>
              <w:rPr>
                <w:sz w:val="24"/>
              </w:rPr>
            </w:pPr>
            <w:r>
              <w:rPr>
                <w:sz w:val="24"/>
              </w:rPr>
            </w:r>
            <w:r/>
          </w:p>
        </w:tc>
        <w:tc>
          <w:tcPr>
            <w:tcW w:w="2008" w:type="dxa"/>
            <w:vAlign w:val="center"/>
            <w:textDirection w:val="lrTb"/>
            <w:noWrap w:val="false"/>
          </w:tcPr>
          <w:p>
            <w:pPr>
              <w:pStyle w:val="1258"/>
              <w:jc w:val="center"/>
              <w:rPr>
                <w:sz w:val="24"/>
              </w:rPr>
            </w:pPr>
            <w:r>
              <w:rPr>
                <w:sz w:val="24"/>
              </w:rPr>
            </w:r>
            <w:r/>
          </w:p>
        </w:tc>
        <w:tc>
          <w:tcPr>
            <w:tcW w:w="2458" w:type="dxa"/>
            <w:vAlign w:val="center"/>
            <w:textDirection w:val="lrTb"/>
            <w:noWrap w:val="false"/>
          </w:tcPr>
          <w:p>
            <w:pPr>
              <w:pStyle w:val="1258"/>
              <w:jc w:val="center"/>
              <w:rPr>
                <w:sz w:val="24"/>
              </w:rPr>
            </w:pPr>
            <w:r>
              <w:rPr>
                <w:sz w:val="24"/>
              </w:rPr>
            </w:r>
            <w:r/>
          </w:p>
        </w:tc>
        <w:tc>
          <w:tcPr>
            <w:tcW w:w="788" w:type="dxa"/>
            <w:vAlign w:val="center"/>
            <w:textDirection w:val="lrTb"/>
            <w:noWrap w:val="false"/>
          </w:tcPr>
          <w:p>
            <w:pPr>
              <w:pStyle w:val="1258"/>
              <w:jc w:val="center"/>
              <w:rPr>
                <w:sz w:val="24"/>
              </w:rPr>
            </w:pPr>
            <w:r>
              <w:rPr>
                <w:sz w:val="24"/>
              </w:rPr>
            </w:r>
            <w:r/>
          </w:p>
        </w:tc>
      </w:tr>
      <w:tr>
        <w:trPr>
          <w:trHeight w:val="930"/>
        </w:trPr>
        <w:tc>
          <w:tcPr>
            <w:tcW w:w="834" w:type="dxa"/>
            <w:vAlign w:val="center"/>
            <w:textDirection w:val="lrTb"/>
            <w:noWrap w:val="false"/>
          </w:tcPr>
          <w:p>
            <w:pPr>
              <w:pStyle w:val="1258"/>
              <w:jc w:val="center"/>
              <w:rPr>
                <w:sz w:val="24"/>
              </w:rPr>
            </w:pPr>
            <w:r>
              <w:rPr>
                <w:sz w:val="24"/>
              </w:rPr>
            </w:r>
            <w:r/>
          </w:p>
        </w:tc>
        <w:tc>
          <w:tcPr>
            <w:tcW w:w="1301" w:type="dxa"/>
            <w:vAlign w:val="center"/>
            <w:textDirection w:val="lrTb"/>
            <w:noWrap w:val="false"/>
          </w:tcPr>
          <w:p>
            <w:pPr>
              <w:pStyle w:val="1258"/>
              <w:jc w:val="center"/>
              <w:rPr>
                <w:sz w:val="24"/>
              </w:rPr>
            </w:pPr>
            <w:r>
              <w:rPr>
                <w:sz w:val="24"/>
              </w:rPr>
            </w:r>
            <w:r/>
          </w:p>
        </w:tc>
        <w:tc>
          <w:tcPr>
            <w:tcW w:w="2007" w:type="dxa"/>
            <w:vAlign w:val="center"/>
            <w:textDirection w:val="lrTb"/>
            <w:noWrap w:val="false"/>
          </w:tcPr>
          <w:p>
            <w:pPr>
              <w:pStyle w:val="1258"/>
              <w:jc w:val="center"/>
              <w:rPr>
                <w:sz w:val="24"/>
              </w:rPr>
            </w:pPr>
            <w:r>
              <w:rPr>
                <w:sz w:val="24"/>
              </w:rPr>
            </w:r>
            <w:r/>
          </w:p>
        </w:tc>
        <w:tc>
          <w:tcPr>
            <w:tcW w:w="2008" w:type="dxa"/>
            <w:vAlign w:val="center"/>
            <w:textDirection w:val="lrTb"/>
            <w:noWrap w:val="false"/>
          </w:tcPr>
          <w:p>
            <w:pPr>
              <w:pStyle w:val="1258"/>
              <w:jc w:val="center"/>
              <w:rPr>
                <w:sz w:val="24"/>
              </w:rPr>
            </w:pPr>
            <w:r>
              <w:rPr>
                <w:sz w:val="24"/>
              </w:rPr>
            </w:r>
            <w:r/>
          </w:p>
        </w:tc>
        <w:tc>
          <w:tcPr>
            <w:tcW w:w="2458" w:type="dxa"/>
            <w:vAlign w:val="center"/>
            <w:textDirection w:val="lrTb"/>
            <w:noWrap w:val="false"/>
          </w:tcPr>
          <w:p>
            <w:pPr>
              <w:pStyle w:val="1258"/>
              <w:jc w:val="center"/>
              <w:rPr>
                <w:sz w:val="24"/>
              </w:rPr>
            </w:pPr>
            <w:r>
              <w:rPr>
                <w:sz w:val="24"/>
              </w:rPr>
            </w:r>
            <w:r/>
          </w:p>
        </w:tc>
        <w:tc>
          <w:tcPr>
            <w:tcW w:w="788" w:type="dxa"/>
            <w:vAlign w:val="center"/>
            <w:textDirection w:val="lrTb"/>
            <w:noWrap w:val="false"/>
          </w:tcPr>
          <w:p>
            <w:pPr>
              <w:pStyle w:val="1258"/>
              <w:jc w:val="center"/>
              <w:rPr>
                <w:sz w:val="24"/>
              </w:rPr>
            </w:pPr>
            <w:r>
              <w:rPr>
                <w:sz w:val="24"/>
              </w:rPr>
            </w:r>
            <w:r/>
          </w:p>
        </w:tc>
      </w:tr>
    </w:tbl>
    <w:p>
      <w:pPr>
        <w:pStyle w:val="1258"/>
        <w:jc w:val="left"/>
        <w:tabs>
          <w:tab w:val="left" w:pos="1800" w:leader="none"/>
          <w:tab w:val="left" w:pos="5580" w:leader="none"/>
        </w:tabs>
        <w:rPr>
          <w:sz w:val="24"/>
        </w:rPr>
      </w:pPr>
      <w:r>
        <w:rPr>
          <w:sz w:val="24"/>
        </w:rPr>
      </w:r>
      <w:r/>
    </w:p>
    <w:p>
      <w:pPr>
        <w:pStyle w:val="1258"/>
        <w:jc w:val="left"/>
        <w:tabs>
          <w:tab w:val="left" w:pos="1800" w:leader="none"/>
          <w:tab w:val="left" w:pos="5580" w:leader="none"/>
        </w:tabs>
        <w:rPr>
          <w:sz w:val="24"/>
        </w:rPr>
      </w:pPr>
      <w:r>
        <w:rPr>
          <w:rFonts w:hint="eastAsia"/>
          <w:sz w:val="24"/>
        </w:rPr>
        <w:t xml:space="preserve">注：</w:t>
      </w:r>
      <w:r>
        <w:rPr>
          <w:sz w:val="24"/>
        </w:rPr>
      </w:r>
      <w:r/>
    </w:p>
    <w:p>
      <w:pPr>
        <w:pStyle w:val="1258"/>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258"/>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1258"/>
        <w:spacing w:line="360" w:lineRule="auto"/>
        <w:rPr>
          <w:sz w:val="24"/>
          <w:szCs w:val="20"/>
        </w:rPr>
      </w:pPr>
      <w:r>
        <w:rPr>
          <w:sz w:val="24"/>
          <w:szCs w:val="20"/>
        </w:rPr>
      </w:r>
      <w:r/>
    </w:p>
    <w:p>
      <w:pPr>
        <w:pStyle w:val="1258"/>
        <w:spacing w:before="25" w:after="25" w:line="360" w:lineRule="auto"/>
        <w:rPr>
          <w:sz w:val="24"/>
          <w:lang w:val="zh-CN"/>
        </w:rPr>
      </w:pPr>
      <w:r>
        <w:rPr>
          <w:sz w:val="24"/>
          <w:lang w:val="zh-CN"/>
        </w:rPr>
        <w:t xml:space="preserve">                      </w:t>
      </w:r>
      <w:r>
        <w:rPr>
          <w:sz w:val="24"/>
          <w:lang w:val="zh-CN"/>
        </w:rPr>
      </w:r>
      <w:r/>
    </w:p>
    <w:p>
      <w:pPr>
        <w:pStyle w:val="1258"/>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1258"/>
        <w:spacing w:before="25" w:after="25" w:line="360" w:lineRule="auto"/>
        <w:rPr>
          <w:sz w:val="24"/>
          <w:lang w:val="zh-CN"/>
        </w:rPr>
      </w:pPr>
      <w:r>
        <w:rPr>
          <w:sz w:val="24"/>
          <w:szCs w:val="20"/>
        </w:rPr>
        <w:t xml:space="preserve">日期：_____年______月______日   </w:t>
      </w:r>
      <w:r>
        <w:rPr>
          <w:sz w:val="24"/>
          <w:lang w:val="zh-CN"/>
        </w:rPr>
      </w:r>
      <w:r/>
    </w:p>
    <w:p>
      <w:pPr>
        <w:pStyle w:val="1258"/>
        <w:spacing w:line="360" w:lineRule="auto"/>
        <w:rPr>
          <w:rFonts w:hint="eastAsia"/>
          <w:sz w:val="24"/>
          <w:szCs w:val="20"/>
        </w:rPr>
        <w:outlineLvl w:val="2"/>
      </w:pPr>
      <w:r>
        <w:rPr>
          <w:sz w:val="24"/>
          <w:szCs w:val="20"/>
        </w:rPr>
        <w:br w:type="page" w:clear="all"/>
      </w:r>
      <w:r>
        <w:rPr>
          <w:rFonts w:hint="eastAsia"/>
          <w:sz w:val="24"/>
          <w:szCs w:val="20"/>
        </w:rPr>
      </w:r>
      <w:r/>
    </w:p>
    <w:p>
      <w:pPr>
        <w:pStyle w:val="1258"/>
        <w:spacing w:line="360" w:lineRule="auto"/>
        <w:rPr>
          <w:sz w:val="24"/>
          <w:szCs w:val="20"/>
        </w:rPr>
        <w:outlineLvl w:val="2"/>
      </w:pPr>
      <w:r>
        <w:rPr>
          <w:rFonts w:hint="eastAsia"/>
          <w:sz w:val="24"/>
          <w:szCs w:val="20"/>
          <w:lang w:val="en-US" w:eastAsia="zh-CN"/>
        </w:rPr>
        <w:t xml:space="preserve">9</w:t>
      </w:r>
      <w:r>
        <w:rPr>
          <w:sz w:val="24"/>
          <w:szCs w:val="20"/>
        </w:rPr>
        <w:t xml:space="preserve">  </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sz w:val="24"/>
          <w:szCs w:val="20"/>
        </w:rPr>
        <w:t xml:space="preserve">采购需求偏离表</w:t>
      </w:r>
      <w:r>
        <w:rPr>
          <w:rFonts w:hint="eastAsia"/>
          <w:b/>
          <w:bCs/>
          <w:sz w:val="24"/>
          <w:szCs w:val="20"/>
          <w:highlight w:val="none"/>
          <w:lang w:eastAsia="zh-CN"/>
        </w:rPr>
        <w:t xml:space="preserve">（实质性格式）</w:t>
      </w:r>
      <w:r>
        <w:rPr>
          <w:sz w:val="24"/>
          <w:szCs w:val="20"/>
        </w:rPr>
      </w:r>
      <w:r/>
    </w:p>
    <w:p>
      <w:pPr>
        <w:pStyle w:val="1258"/>
        <w:jc w:val="center"/>
        <w:rPr>
          <w:b/>
          <w:sz w:val="36"/>
          <w:szCs w:val="36"/>
        </w:rPr>
      </w:pPr>
      <w:r>
        <w:rPr>
          <w:rFonts w:hint="eastAsia"/>
          <w:b/>
          <w:sz w:val="36"/>
          <w:szCs w:val="36"/>
        </w:rPr>
        <w:t xml:space="preserve">采购需求偏离表</w:t>
      </w:r>
      <w:r>
        <w:rPr>
          <w:b/>
          <w:sz w:val="36"/>
          <w:szCs w:val="36"/>
        </w:rPr>
      </w:r>
      <w:r/>
    </w:p>
    <w:p>
      <w:pPr>
        <w:pStyle w:val="1258"/>
        <w:jc w:val="center"/>
        <w:rPr>
          <w:sz w:val="36"/>
          <w:szCs w:val="36"/>
        </w:rPr>
      </w:pPr>
      <w:r>
        <w:rPr>
          <w:sz w:val="36"/>
          <w:szCs w:val="36"/>
        </w:rPr>
      </w:r>
      <w:r/>
    </w:p>
    <w:p>
      <w:pPr>
        <w:pStyle w:val="1258"/>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258"/>
              <w:jc w:val="center"/>
              <w:rPr>
                <w:sz w:val="24"/>
              </w:rPr>
            </w:pPr>
            <w:r>
              <w:rPr>
                <w:sz w:val="24"/>
              </w:rPr>
              <w:t xml:space="preserve">序号</w:t>
            </w:r>
            <w:r>
              <w:rPr>
                <w:sz w:val="24"/>
              </w:rPr>
            </w:r>
            <w:r/>
          </w:p>
        </w:tc>
        <w:tc>
          <w:tcPr>
            <w:tcW w:w="1482" w:type="dxa"/>
            <w:vAlign w:val="center"/>
            <w:textDirection w:val="lrTb"/>
            <w:noWrap w:val="false"/>
          </w:tcPr>
          <w:p>
            <w:pPr>
              <w:pStyle w:val="1258"/>
              <w:jc w:val="center"/>
              <w:rPr>
                <w:sz w:val="24"/>
              </w:rPr>
            </w:pPr>
            <w:r>
              <w:rPr>
                <w:sz w:val="24"/>
              </w:rPr>
              <w:t xml:space="preserve">磋商文件条目号(页码)</w:t>
            </w:r>
            <w:r>
              <w:rPr>
                <w:sz w:val="24"/>
              </w:rPr>
            </w:r>
            <w:r/>
          </w:p>
        </w:tc>
        <w:tc>
          <w:tcPr>
            <w:tcW w:w="2384" w:type="dxa"/>
            <w:vAlign w:val="center"/>
            <w:textDirection w:val="lrTb"/>
            <w:noWrap w:val="false"/>
          </w:tcPr>
          <w:p>
            <w:pPr>
              <w:pStyle w:val="1258"/>
              <w:jc w:val="center"/>
              <w:rPr>
                <w:sz w:val="24"/>
              </w:rPr>
            </w:pPr>
            <w:r>
              <w:rPr>
                <w:sz w:val="24"/>
              </w:rPr>
              <w:t xml:space="preserve">磋商文件要求</w:t>
            </w:r>
            <w:r>
              <w:rPr>
                <w:sz w:val="24"/>
              </w:rPr>
            </w:r>
            <w:r/>
          </w:p>
        </w:tc>
        <w:tc>
          <w:tcPr>
            <w:tcW w:w="2126" w:type="dxa"/>
            <w:vAlign w:val="center"/>
            <w:textDirection w:val="lrTb"/>
            <w:noWrap w:val="false"/>
          </w:tcPr>
          <w:p>
            <w:pPr>
              <w:pStyle w:val="1258"/>
              <w:jc w:val="center"/>
              <w:rPr>
                <w:sz w:val="24"/>
              </w:rPr>
            </w:pPr>
            <w:r>
              <w:rPr>
                <w:sz w:val="24"/>
              </w:rPr>
              <w:t xml:space="preserve">响应内容</w:t>
            </w:r>
            <w:r>
              <w:rPr>
                <w:sz w:val="24"/>
              </w:rPr>
            </w:r>
            <w:r/>
          </w:p>
        </w:tc>
        <w:tc>
          <w:tcPr>
            <w:tcW w:w="1875" w:type="dxa"/>
            <w:vAlign w:val="center"/>
            <w:textDirection w:val="lrTb"/>
            <w:noWrap w:val="false"/>
          </w:tcPr>
          <w:p>
            <w:pPr>
              <w:pStyle w:val="1258"/>
              <w:jc w:val="center"/>
              <w:rPr>
                <w:sz w:val="24"/>
              </w:rPr>
            </w:pPr>
            <w:r>
              <w:rPr>
                <w:sz w:val="24"/>
              </w:rPr>
              <w:t xml:space="preserve">偏离情况</w:t>
            </w:r>
            <w:r>
              <w:rPr>
                <w:sz w:val="24"/>
              </w:rPr>
            </w:r>
            <w:r/>
          </w:p>
          <w:p>
            <w:pPr>
              <w:pStyle w:val="1258"/>
              <w:jc w:val="center"/>
              <w:rPr>
                <w:sz w:val="24"/>
              </w:rPr>
            </w:pPr>
            <w:r>
              <w:rPr>
                <w:sz w:val="24"/>
                <w:szCs w:val="21"/>
              </w:rPr>
              <w:t xml:space="preserve">（据实填写）</w:t>
            </w:r>
            <w:r>
              <w:rPr>
                <w:sz w:val="24"/>
              </w:rPr>
            </w:r>
            <w:r/>
          </w:p>
        </w:tc>
        <w:tc>
          <w:tcPr>
            <w:tcW w:w="1009" w:type="dxa"/>
            <w:vAlign w:val="center"/>
            <w:textDirection w:val="lrTb"/>
            <w:noWrap w:val="false"/>
          </w:tcPr>
          <w:p>
            <w:pPr>
              <w:pStyle w:val="1258"/>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258"/>
              <w:jc w:val="center"/>
              <w:rPr>
                <w:sz w:val="24"/>
              </w:rPr>
            </w:pPr>
            <w:r>
              <w:rPr>
                <w:sz w:val="24"/>
              </w:rPr>
            </w:r>
            <w:r/>
          </w:p>
        </w:tc>
        <w:tc>
          <w:tcPr>
            <w:tcW w:w="1482" w:type="dxa"/>
            <w:vAlign w:val="center"/>
            <w:textDirection w:val="lrTb"/>
            <w:noWrap w:val="false"/>
          </w:tcPr>
          <w:p>
            <w:pPr>
              <w:pStyle w:val="1258"/>
              <w:jc w:val="center"/>
              <w:rPr>
                <w:sz w:val="24"/>
              </w:rPr>
            </w:pPr>
            <w:r>
              <w:rPr>
                <w:sz w:val="24"/>
              </w:rPr>
            </w:r>
            <w:r/>
          </w:p>
        </w:tc>
        <w:tc>
          <w:tcPr>
            <w:tcW w:w="2384" w:type="dxa"/>
            <w:vAlign w:val="center"/>
            <w:textDirection w:val="lrTb"/>
            <w:noWrap w:val="false"/>
          </w:tcPr>
          <w:p>
            <w:pPr>
              <w:pStyle w:val="1258"/>
              <w:jc w:val="center"/>
              <w:rPr>
                <w:sz w:val="24"/>
              </w:rPr>
            </w:pPr>
            <w:r>
              <w:rPr>
                <w:sz w:val="24"/>
              </w:rPr>
            </w:r>
            <w:r/>
          </w:p>
        </w:tc>
        <w:tc>
          <w:tcPr>
            <w:tcW w:w="2126" w:type="dxa"/>
            <w:vAlign w:val="center"/>
            <w:textDirection w:val="lrTb"/>
            <w:noWrap w:val="false"/>
          </w:tcPr>
          <w:p>
            <w:pPr>
              <w:pStyle w:val="1258"/>
              <w:jc w:val="center"/>
              <w:rPr>
                <w:sz w:val="24"/>
              </w:rPr>
            </w:pPr>
            <w:r>
              <w:rPr>
                <w:sz w:val="24"/>
              </w:rPr>
            </w:r>
            <w:r/>
          </w:p>
        </w:tc>
        <w:tc>
          <w:tcPr>
            <w:tcW w:w="1875" w:type="dxa"/>
            <w:vAlign w:val="center"/>
            <w:textDirection w:val="lrTb"/>
            <w:noWrap w:val="false"/>
          </w:tcPr>
          <w:p>
            <w:pPr>
              <w:pStyle w:val="1258"/>
              <w:jc w:val="center"/>
              <w:rPr>
                <w:sz w:val="24"/>
              </w:rPr>
            </w:pPr>
            <w:r>
              <w:rPr>
                <w:sz w:val="24"/>
              </w:rPr>
            </w:r>
            <w:r/>
          </w:p>
        </w:tc>
        <w:tc>
          <w:tcPr>
            <w:tcW w:w="1009" w:type="dxa"/>
            <w:vAlign w:val="center"/>
            <w:textDirection w:val="lrTb"/>
            <w:noWrap w:val="false"/>
          </w:tcPr>
          <w:p>
            <w:pPr>
              <w:pStyle w:val="1258"/>
              <w:jc w:val="center"/>
              <w:rPr>
                <w:sz w:val="24"/>
              </w:rPr>
            </w:pPr>
            <w:r>
              <w:rPr>
                <w:sz w:val="24"/>
              </w:rPr>
            </w:r>
            <w:r/>
          </w:p>
        </w:tc>
      </w:tr>
      <w:tr>
        <w:trPr>
          <w:trHeight w:val="930"/>
        </w:trPr>
        <w:tc>
          <w:tcPr>
            <w:tcW w:w="775" w:type="dxa"/>
            <w:vAlign w:val="center"/>
            <w:textDirection w:val="lrTb"/>
            <w:noWrap w:val="false"/>
          </w:tcPr>
          <w:p>
            <w:pPr>
              <w:pStyle w:val="1258"/>
              <w:jc w:val="center"/>
              <w:rPr>
                <w:sz w:val="24"/>
              </w:rPr>
            </w:pPr>
            <w:r>
              <w:rPr>
                <w:sz w:val="24"/>
              </w:rPr>
            </w:r>
            <w:r/>
          </w:p>
        </w:tc>
        <w:tc>
          <w:tcPr>
            <w:tcW w:w="1482" w:type="dxa"/>
            <w:vAlign w:val="center"/>
            <w:textDirection w:val="lrTb"/>
            <w:noWrap w:val="false"/>
          </w:tcPr>
          <w:p>
            <w:pPr>
              <w:pStyle w:val="1258"/>
              <w:jc w:val="center"/>
              <w:rPr>
                <w:sz w:val="24"/>
              </w:rPr>
            </w:pPr>
            <w:r>
              <w:rPr>
                <w:sz w:val="24"/>
              </w:rPr>
            </w:r>
            <w:r/>
          </w:p>
        </w:tc>
        <w:tc>
          <w:tcPr>
            <w:tcW w:w="2384" w:type="dxa"/>
            <w:vAlign w:val="center"/>
            <w:textDirection w:val="lrTb"/>
            <w:noWrap w:val="false"/>
          </w:tcPr>
          <w:p>
            <w:pPr>
              <w:pStyle w:val="1258"/>
              <w:jc w:val="center"/>
              <w:rPr>
                <w:sz w:val="24"/>
              </w:rPr>
            </w:pPr>
            <w:r>
              <w:rPr>
                <w:sz w:val="24"/>
              </w:rPr>
            </w:r>
            <w:r/>
          </w:p>
        </w:tc>
        <w:tc>
          <w:tcPr>
            <w:tcW w:w="2126" w:type="dxa"/>
            <w:vAlign w:val="center"/>
            <w:textDirection w:val="lrTb"/>
            <w:noWrap w:val="false"/>
          </w:tcPr>
          <w:p>
            <w:pPr>
              <w:pStyle w:val="1258"/>
              <w:jc w:val="center"/>
              <w:rPr>
                <w:sz w:val="24"/>
              </w:rPr>
            </w:pPr>
            <w:r>
              <w:rPr>
                <w:sz w:val="24"/>
              </w:rPr>
            </w:r>
            <w:r/>
          </w:p>
        </w:tc>
        <w:tc>
          <w:tcPr>
            <w:tcW w:w="1875" w:type="dxa"/>
            <w:vAlign w:val="center"/>
            <w:textDirection w:val="lrTb"/>
            <w:noWrap w:val="false"/>
          </w:tcPr>
          <w:p>
            <w:pPr>
              <w:pStyle w:val="1258"/>
              <w:jc w:val="center"/>
              <w:rPr>
                <w:sz w:val="24"/>
              </w:rPr>
            </w:pPr>
            <w:r>
              <w:rPr>
                <w:sz w:val="24"/>
              </w:rPr>
            </w:r>
            <w:r/>
          </w:p>
        </w:tc>
        <w:tc>
          <w:tcPr>
            <w:tcW w:w="1009" w:type="dxa"/>
            <w:vAlign w:val="center"/>
            <w:textDirection w:val="lrTb"/>
            <w:noWrap w:val="false"/>
          </w:tcPr>
          <w:p>
            <w:pPr>
              <w:pStyle w:val="1258"/>
              <w:jc w:val="center"/>
              <w:rPr>
                <w:sz w:val="24"/>
              </w:rPr>
            </w:pPr>
            <w:r>
              <w:rPr>
                <w:sz w:val="24"/>
              </w:rPr>
            </w:r>
            <w:r/>
          </w:p>
        </w:tc>
      </w:tr>
      <w:tr>
        <w:trPr>
          <w:trHeight w:val="930"/>
        </w:trPr>
        <w:tc>
          <w:tcPr>
            <w:tcW w:w="775" w:type="dxa"/>
            <w:vAlign w:val="center"/>
            <w:textDirection w:val="lrTb"/>
            <w:noWrap w:val="false"/>
          </w:tcPr>
          <w:p>
            <w:pPr>
              <w:pStyle w:val="1258"/>
              <w:jc w:val="center"/>
              <w:rPr>
                <w:sz w:val="24"/>
              </w:rPr>
            </w:pPr>
            <w:r>
              <w:rPr>
                <w:sz w:val="24"/>
              </w:rPr>
            </w:r>
            <w:r/>
          </w:p>
        </w:tc>
        <w:tc>
          <w:tcPr>
            <w:tcW w:w="1482" w:type="dxa"/>
            <w:vAlign w:val="center"/>
            <w:textDirection w:val="lrTb"/>
            <w:noWrap w:val="false"/>
          </w:tcPr>
          <w:p>
            <w:pPr>
              <w:pStyle w:val="1258"/>
              <w:jc w:val="center"/>
              <w:rPr>
                <w:sz w:val="24"/>
              </w:rPr>
            </w:pPr>
            <w:r>
              <w:rPr>
                <w:sz w:val="24"/>
              </w:rPr>
            </w:r>
            <w:r/>
          </w:p>
        </w:tc>
        <w:tc>
          <w:tcPr>
            <w:tcW w:w="2384" w:type="dxa"/>
            <w:vAlign w:val="center"/>
            <w:textDirection w:val="lrTb"/>
            <w:noWrap w:val="false"/>
          </w:tcPr>
          <w:p>
            <w:pPr>
              <w:pStyle w:val="1258"/>
              <w:jc w:val="center"/>
              <w:rPr>
                <w:sz w:val="24"/>
              </w:rPr>
            </w:pPr>
            <w:r>
              <w:rPr>
                <w:sz w:val="24"/>
              </w:rPr>
            </w:r>
            <w:r/>
          </w:p>
        </w:tc>
        <w:tc>
          <w:tcPr>
            <w:tcW w:w="2126" w:type="dxa"/>
            <w:vAlign w:val="center"/>
            <w:textDirection w:val="lrTb"/>
            <w:noWrap w:val="false"/>
          </w:tcPr>
          <w:p>
            <w:pPr>
              <w:pStyle w:val="1258"/>
              <w:jc w:val="center"/>
              <w:rPr>
                <w:sz w:val="24"/>
              </w:rPr>
            </w:pPr>
            <w:r>
              <w:rPr>
                <w:sz w:val="24"/>
              </w:rPr>
            </w:r>
            <w:r/>
          </w:p>
        </w:tc>
        <w:tc>
          <w:tcPr>
            <w:tcW w:w="1875" w:type="dxa"/>
            <w:vAlign w:val="center"/>
            <w:textDirection w:val="lrTb"/>
            <w:noWrap w:val="false"/>
          </w:tcPr>
          <w:p>
            <w:pPr>
              <w:pStyle w:val="1258"/>
              <w:jc w:val="center"/>
              <w:rPr>
                <w:sz w:val="24"/>
              </w:rPr>
            </w:pPr>
            <w:r>
              <w:rPr>
                <w:sz w:val="24"/>
              </w:rPr>
            </w:r>
            <w:r/>
          </w:p>
        </w:tc>
        <w:tc>
          <w:tcPr>
            <w:tcW w:w="1009" w:type="dxa"/>
            <w:vAlign w:val="center"/>
            <w:textDirection w:val="lrTb"/>
            <w:noWrap w:val="false"/>
          </w:tcPr>
          <w:p>
            <w:pPr>
              <w:pStyle w:val="1258"/>
              <w:jc w:val="center"/>
              <w:rPr>
                <w:sz w:val="24"/>
              </w:rPr>
            </w:pPr>
            <w:r>
              <w:rPr>
                <w:sz w:val="24"/>
              </w:rPr>
            </w:r>
            <w:r/>
          </w:p>
        </w:tc>
      </w:tr>
      <w:tr>
        <w:trPr>
          <w:trHeight w:val="930"/>
        </w:trPr>
        <w:tc>
          <w:tcPr>
            <w:tcW w:w="775" w:type="dxa"/>
            <w:vAlign w:val="center"/>
            <w:textDirection w:val="lrTb"/>
            <w:noWrap w:val="false"/>
          </w:tcPr>
          <w:p>
            <w:pPr>
              <w:pStyle w:val="1258"/>
              <w:jc w:val="center"/>
              <w:rPr>
                <w:sz w:val="24"/>
              </w:rPr>
            </w:pPr>
            <w:r>
              <w:rPr>
                <w:sz w:val="24"/>
              </w:rPr>
            </w:r>
            <w:r/>
          </w:p>
        </w:tc>
        <w:tc>
          <w:tcPr>
            <w:tcW w:w="1482" w:type="dxa"/>
            <w:vAlign w:val="center"/>
            <w:textDirection w:val="lrTb"/>
            <w:noWrap w:val="false"/>
          </w:tcPr>
          <w:p>
            <w:pPr>
              <w:pStyle w:val="1258"/>
              <w:jc w:val="center"/>
              <w:rPr>
                <w:sz w:val="24"/>
              </w:rPr>
            </w:pPr>
            <w:r>
              <w:rPr>
                <w:sz w:val="24"/>
              </w:rPr>
            </w:r>
            <w:r/>
          </w:p>
        </w:tc>
        <w:tc>
          <w:tcPr>
            <w:tcW w:w="2384" w:type="dxa"/>
            <w:vAlign w:val="center"/>
            <w:textDirection w:val="lrTb"/>
            <w:noWrap w:val="false"/>
          </w:tcPr>
          <w:p>
            <w:pPr>
              <w:pStyle w:val="1258"/>
              <w:jc w:val="center"/>
              <w:rPr>
                <w:sz w:val="24"/>
              </w:rPr>
            </w:pPr>
            <w:r>
              <w:rPr>
                <w:sz w:val="24"/>
              </w:rPr>
            </w:r>
            <w:r/>
          </w:p>
        </w:tc>
        <w:tc>
          <w:tcPr>
            <w:tcW w:w="2126" w:type="dxa"/>
            <w:vAlign w:val="center"/>
            <w:textDirection w:val="lrTb"/>
            <w:noWrap w:val="false"/>
          </w:tcPr>
          <w:p>
            <w:pPr>
              <w:pStyle w:val="1258"/>
              <w:jc w:val="center"/>
              <w:rPr>
                <w:sz w:val="24"/>
              </w:rPr>
            </w:pPr>
            <w:r>
              <w:rPr>
                <w:sz w:val="24"/>
              </w:rPr>
            </w:r>
            <w:r/>
          </w:p>
        </w:tc>
        <w:tc>
          <w:tcPr>
            <w:tcW w:w="1875" w:type="dxa"/>
            <w:vAlign w:val="center"/>
            <w:textDirection w:val="lrTb"/>
            <w:noWrap w:val="false"/>
          </w:tcPr>
          <w:p>
            <w:pPr>
              <w:pStyle w:val="1258"/>
              <w:jc w:val="center"/>
              <w:rPr>
                <w:sz w:val="24"/>
              </w:rPr>
            </w:pPr>
            <w:r>
              <w:rPr>
                <w:sz w:val="24"/>
              </w:rPr>
            </w:r>
            <w:r/>
          </w:p>
        </w:tc>
        <w:tc>
          <w:tcPr>
            <w:tcW w:w="1009" w:type="dxa"/>
            <w:vAlign w:val="center"/>
            <w:textDirection w:val="lrTb"/>
            <w:noWrap w:val="false"/>
          </w:tcPr>
          <w:p>
            <w:pPr>
              <w:pStyle w:val="1258"/>
              <w:jc w:val="center"/>
              <w:rPr>
                <w:sz w:val="24"/>
              </w:rPr>
            </w:pPr>
            <w:r>
              <w:rPr>
                <w:sz w:val="24"/>
              </w:rPr>
            </w:r>
            <w:r/>
          </w:p>
        </w:tc>
      </w:tr>
      <w:tr>
        <w:trPr>
          <w:trHeight w:val="930"/>
        </w:trPr>
        <w:tc>
          <w:tcPr>
            <w:tcW w:w="775" w:type="dxa"/>
            <w:vAlign w:val="center"/>
            <w:textDirection w:val="lrTb"/>
            <w:noWrap w:val="false"/>
          </w:tcPr>
          <w:p>
            <w:pPr>
              <w:pStyle w:val="1258"/>
              <w:jc w:val="center"/>
              <w:rPr>
                <w:sz w:val="24"/>
              </w:rPr>
            </w:pPr>
            <w:r>
              <w:rPr>
                <w:sz w:val="24"/>
              </w:rPr>
            </w:r>
            <w:r/>
          </w:p>
        </w:tc>
        <w:tc>
          <w:tcPr>
            <w:tcW w:w="1482" w:type="dxa"/>
            <w:vAlign w:val="center"/>
            <w:textDirection w:val="lrTb"/>
            <w:noWrap w:val="false"/>
          </w:tcPr>
          <w:p>
            <w:pPr>
              <w:pStyle w:val="1258"/>
              <w:jc w:val="center"/>
              <w:rPr>
                <w:sz w:val="24"/>
              </w:rPr>
            </w:pPr>
            <w:r>
              <w:rPr>
                <w:sz w:val="24"/>
              </w:rPr>
            </w:r>
            <w:r/>
          </w:p>
        </w:tc>
        <w:tc>
          <w:tcPr>
            <w:tcW w:w="2384" w:type="dxa"/>
            <w:vAlign w:val="center"/>
            <w:textDirection w:val="lrTb"/>
            <w:noWrap w:val="false"/>
          </w:tcPr>
          <w:p>
            <w:pPr>
              <w:pStyle w:val="1258"/>
              <w:jc w:val="center"/>
              <w:rPr>
                <w:sz w:val="24"/>
              </w:rPr>
            </w:pPr>
            <w:r>
              <w:rPr>
                <w:sz w:val="24"/>
              </w:rPr>
            </w:r>
            <w:r/>
          </w:p>
        </w:tc>
        <w:tc>
          <w:tcPr>
            <w:tcW w:w="2126" w:type="dxa"/>
            <w:vAlign w:val="center"/>
            <w:textDirection w:val="lrTb"/>
            <w:noWrap w:val="false"/>
          </w:tcPr>
          <w:p>
            <w:pPr>
              <w:pStyle w:val="1258"/>
              <w:jc w:val="center"/>
              <w:rPr>
                <w:sz w:val="24"/>
              </w:rPr>
            </w:pPr>
            <w:r>
              <w:rPr>
                <w:sz w:val="24"/>
              </w:rPr>
            </w:r>
            <w:r/>
          </w:p>
        </w:tc>
        <w:tc>
          <w:tcPr>
            <w:tcW w:w="1875" w:type="dxa"/>
            <w:vAlign w:val="center"/>
            <w:textDirection w:val="lrTb"/>
            <w:noWrap w:val="false"/>
          </w:tcPr>
          <w:p>
            <w:pPr>
              <w:pStyle w:val="1258"/>
              <w:jc w:val="center"/>
              <w:rPr>
                <w:sz w:val="24"/>
              </w:rPr>
            </w:pPr>
            <w:r>
              <w:rPr>
                <w:sz w:val="24"/>
              </w:rPr>
            </w:r>
            <w:r/>
          </w:p>
        </w:tc>
        <w:tc>
          <w:tcPr>
            <w:tcW w:w="1009" w:type="dxa"/>
            <w:vAlign w:val="center"/>
            <w:textDirection w:val="lrTb"/>
            <w:noWrap w:val="false"/>
          </w:tcPr>
          <w:p>
            <w:pPr>
              <w:pStyle w:val="1258"/>
              <w:jc w:val="center"/>
              <w:rPr>
                <w:sz w:val="24"/>
              </w:rPr>
            </w:pPr>
            <w:r>
              <w:rPr>
                <w:sz w:val="24"/>
              </w:rPr>
            </w:r>
            <w:r/>
          </w:p>
        </w:tc>
      </w:tr>
      <w:tr>
        <w:trPr>
          <w:trHeight w:val="930"/>
        </w:trPr>
        <w:tc>
          <w:tcPr>
            <w:tcW w:w="775" w:type="dxa"/>
            <w:vAlign w:val="center"/>
            <w:textDirection w:val="lrTb"/>
            <w:noWrap w:val="false"/>
          </w:tcPr>
          <w:p>
            <w:pPr>
              <w:pStyle w:val="1258"/>
              <w:jc w:val="center"/>
              <w:rPr>
                <w:sz w:val="24"/>
              </w:rPr>
            </w:pPr>
            <w:r>
              <w:rPr>
                <w:sz w:val="24"/>
              </w:rPr>
            </w:r>
            <w:r/>
          </w:p>
        </w:tc>
        <w:tc>
          <w:tcPr>
            <w:tcW w:w="1482" w:type="dxa"/>
            <w:vAlign w:val="center"/>
            <w:textDirection w:val="lrTb"/>
            <w:noWrap w:val="false"/>
          </w:tcPr>
          <w:p>
            <w:pPr>
              <w:pStyle w:val="1258"/>
              <w:jc w:val="center"/>
              <w:rPr>
                <w:sz w:val="24"/>
              </w:rPr>
            </w:pPr>
            <w:r>
              <w:rPr>
                <w:sz w:val="24"/>
              </w:rPr>
            </w:r>
            <w:r/>
          </w:p>
        </w:tc>
        <w:tc>
          <w:tcPr>
            <w:tcW w:w="2384" w:type="dxa"/>
            <w:vAlign w:val="center"/>
            <w:textDirection w:val="lrTb"/>
            <w:noWrap w:val="false"/>
          </w:tcPr>
          <w:p>
            <w:pPr>
              <w:pStyle w:val="1258"/>
              <w:jc w:val="center"/>
              <w:rPr>
                <w:sz w:val="24"/>
              </w:rPr>
            </w:pPr>
            <w:r>
              <w:rPr>
                <w:sz w:val="24"/>
              </w:rPr>
            </w:r>
            <w:r/>
          </w:p>
        </w:tc>
        <w:tc>
          <w:tcPr>
            <w:tcW w:w="2126" w:type="dxa"/>
            <w:vAlign w:val="center"/>
            <w:textDirection w:val="lrTb"/>
            <w:noWrap w:val="false"/>
          </w:tcPr>
          <w:p>
            <w:pPr>
              <w:pStyle w:val="1258"/>
              <w:jc w:val="center"/>
              <w:rPr>
                <w:sz w:val="24"/>
              </w:rPr>
            </w:pPr>
            <w:r>
              <w:rPr>
                <w:sz w:val="24"/>
              </w:rPr>
            </w:r>
            <w:r/>
          </w:p>
        </w:tc>
        <w:tc>
          <w:tcPr>
            <w:tcW w:w="1875" w:type="dxa"/>
            <w:vAlign w:val="center"/>
            <w:textDirection w:val="lrTb"/>
            <w:noWrap w:val="false"/>
          </w:tcPr>
          <w:p>
            <w:pPr>
              <w:pStyle w:val="1258"/>
              <w:jc w:val="center"/>
              <w:rPr>
                <w:sz w:val="24"/>
              </w:rPr>
            </w:pPr>
            <w:r>
              <w:rPr>
                <w:sz w:val="24"/>
              </w:rPr>
            </w:r>
            <w:r/>
          </w:p>
        </w:tc>
        <w:tc>
          <w:tcPr>
            <w:tcW w:w="1009" w:type="dxa"/>
            <w:vAlign w:val="center"/>
            <w:textDirection w:val="lrTb"/>
            <w:noWrap w:val="false"/>
          </w:tcPr>
          <w:p>
            <w:pPr>
              <w:pStyle w:val="1258"/>
              <w:jc w:val="center"/>
              <w:rPr>
                <w:sz w:val="24"/>
              </w:rPr>
            </w:pPr>
            <w:r>
              <w:rPr>
                <w:sz w:val="24"/>
              </w:rPr>
            </w:r>
            <w:r/>
          </w:p>
        </w:tc>
      </w:tr>
    </w:tbl>
    <w:p>
      <w:pPr>
        <w:pStyle w:val="1258"/>
        <w:ind w:firstLine="360"/>
        <w:jc w:val="left"/>
        <w:spacing w:line="360" w:lineRule="auto"/>
        <w:tabs>
          <w:tab w:val="left" w:pos="1800" w:leader="none"/>
          <w:tab w:val="left" w:pos="5580" w:leader="none"/>
        </w:tabs>
        <w:rPr>
          <w:sz w:val="24"/>
          <w:u w:val="single"/>
        </w:rPr>
      </w:pPr>
      <w:r>
        <w:rPr>
          <w:sz w:val="24"/>
          <w:u w:val="single"/>
        </w:rPr>
      </w:r>
      <w:r/>
    </w:p>
    <w:p>
      <w:pPr>
        <w:pStyle w:val="1258"/>
        <w:ind w:firstLine="360"/>
        <w:jc w:val="left"/>
        <w:spacing w:line="360" w:lineRule="auto"/>
        <w:tabs>
          <w:tab w:val="left" w:pos="1800" w:leader="none"/>
          <w:tab w:val="left" w:pos="5580" w:leader="none"/>
        </w:tabs>
        <w:rPr>
          <w:sz w:val="24"/>
          <w:u w:val="single"/>
        </w:rPr>
      </w:pPr>
      <w:r>
        <w:rPr>
          <w:sz w:val="24"/>
          <w:u w:val="single"/>
        </w:rPr>
      </w:r>
      <w:r/>
    </w:p>
    <w:p>
      <w:pPr>
        <w:pStyle w:val="1258"/>
        <w:jc w:val="left"/>
        <w:tabs>
          <w:tab w:val="left" w:pos="1800" w:leader="none"/>
          <w:tab w:val="left" w:pos="5580" w:leader="none"/>
        </w:tabs>
        <w:rPr>
          <w:sz w:val="24"/>
        </w:rPr>
      </w:pPr>
      <w:r>
        <w:rPr>
          <w:sz w:val="24"/>
        </w:rPr>
        <w:t xml:space="preserve">注：</w:t>
      </w:r>
      <w:r>
        <w:rPr>
          <w:sz w:val="24"/>
        </w:rPr>
      </w:r>
      <w:r/>
    </w:p>
    <w:p>
      <w:pPr>
        <w:pStyle w:val="1258"/>
        <w:jc w:val="left"/>
        <w:tabs>
          <w:tab w:val="left" w:pos="1800" w:leader="none"/>
          <w:tab w:val="left" w:pos="5580" w:leader="none"/>
        </w:tabs>
        <w:rPr>
          <w:sz w:val="24"/>
        </w:rPr>
      </w:pPr>
      <w:r>
        <w:rPr>
          <w:rFonts w:hint="eastAsia"/>
          <w:sz w:val="24"/>
        </w:rPr>
        <w:t xml:space="preserve">1.</w:t>
      </w:r>
      <w:r>
        <w:rPr>
          <w:sz w:val="24"/>
        </w:rPr>
        <w:t xml:space="preserve"> 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258"/>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1258"/>
        <w:jc w:val="left"/>
        <w:tabs>
          <w:tab w:val="left" w:pos="1800" w:leader="none"/>
          <w:tab w:val="left" w:pos="5580" w:leader="none"/>
        </w:tabs>
        <w:rPr>
          <w:sz w:val="24"/>
        </w:rPr>
      </w:pPr>
      <w:r>
        <w:rPr>
          <w:sz w:val="24"/>
        </w:rPr>
      </w:r>
      <w:r/>
    </w:p>
    <w:p>
      <w:pPr>
        <w:pStyle w:val="1258"/>
        <w:rPr>
          <w:sz w:val="24"/>
          <w:szCs w:val="20"/>
        </w:rPr>
      </w:pPr>
      <w:r>
        <w:rPr>
          <w:sz w:val="24"/>
          <w:szCs w:val="20"/>
        </w:rPr>
      </w:r>
      <w:r/>
    </w:p>
    <w:p>
      <w:pPr>
        <w:pStyle w:val="1258"/>
        <w:spacing w:before="25" w:after="25" w:line="360" w:lineRule="auto"/>
        <w:rPr>
          <w:sz w:val="24"/>
          <w:lang w:val="zh-CN"/>
        </w:rPr>
      </w:pPr>
      <w:r>
        <w:rPr>
          <w:sz w:val="24"/>
          <w:lang w:val="zh-CN"/>
        </w:rPr>
        <w:t xml:space="preserve">                  </w:t>
      </w:r>
      <w:r>
        <w:rPr>
          <w:sz w:val="24"/>
          <w:lang w:val="zh-CN"/>
        </w:rPr>
      </w:r>
      <w:r/>
    </w:p>
    <w:p>
      <w:pPr>
        <w:pStyle w:val="1258"/>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1258"/>
        <w:spacing w:before="25" w:after="25" w:line="360" w:lineRule="auto"/>
        <w:rPr>
          <w:sz w:val="24"/>
          <w:lang w:val="zh-CN"/>
        </w:rPr>
      </w:pPr>
      <w:r>
        <w:rPr>
          <w:sz w:val="24"/>
          <w:szCs w:val="20"/>
        </w:rPr>
        <w:t xml:space="preserve">日期：_____年______月______日   </w:t>
      </w:r>
      <w:r>
        <w:rPr>
          <w:sz w:val="24"/>
          <w:lang w:val="zh-CN"/>
        </w:rPr>
      </w:r>
      <w:r/>
    </w:p>
    <w:p>
      <w:pPr>
        <w:pStyle w:val="1258"/>
        <w:spacing w:line="360" w:lineRule="auto"/>
        <w:rPr>
          <w:b/>
          <w:sz w:val="24"/>
        </w:rPr>
        <w:outlineLvl w:val="2"/>
      </w:pPr>
      <w:r>
        <w:rPr>
          <w:b/>
          <w:sz w:val="24"/>
        </w:rPr>
      </w:r>
      <w:r/>
    </w:p>
    <w:p>
      <w:pPr>
        <w:pStyle w:val="1258"/>
        <w:spacing w:line="360" w:lineRule="auto"/>
        <w:rPr>
          <w:sz w:val="24"/>
          <w:szCs w:val="20"/>
          <w:highlight w:val="none"/>
        </w:rPr>
        <w:outlineLvl w:val="2"/>
      </w:pPr>
      <w:r>
        <w:rPr>
          <w:sz w:val="24"/>
          <w:szCs w:val="20"/>
        </w:rPr>
        <w:br w:type="page" w:clear="all"/>
      </w:r>
      <w:r>
        <w:rPr>
          <w:rFonts w:hint="eastAsia"/>
          <w:sz w:val="24"/>
          <w:szCs w:val="20"/>
          <w:highlight w:val="none"/>
        </w:rPr>
        <w:t xml:space="preserve">1</w:t>
      </w:r>
      <w:r>
        <w:rPr>
          <w:rFonts w:hint="eastAsia"/>
          <w:sz w:val="24"/>
          <w:szCs w:val="20"/>
          <w:highlight w:val="none"/>
          <w:lang w:val="en-US" w:eastAsia="zh-CN"/>
        </w:rPr>
        <w:t xml:space="preserve">0</w:t>
      </w:r>
      <w:r>
        <w:rPr>
          <w:sz w:val="24"/>
          <w:szCs w:val="20"/>
          <w:highlight w:val="none"/>
        </w:rPr>
        <w:t xml:space="preserve">  中小企业声明函</w:t>
      </w:r>
      <w:r>
        <w:rPr>
          <w:sz w:val="24"/>
          <w:szCs w:val="20"/>
          <w:highlight w:val="none"/>
        </w:rPr>
      </w:r>
      <w:r/>
    </w:p>
    <w:p>
      <w:pPr>
        <w:pStyle w:val="1258"/>
        <w:spacing w:line="360" w:lineRule="auto"/>
        <w:tabs>
          <w:tab w:val="left" w:pos="5580" w:leader="none"/>
        </w:tabs>
        <w:rPr>
          <w:sz w:val="24"/>
        </w:rPr>
      </w:pPr>
      <w:r>
        <w:rPr>
          <w:rFonts w:hint="eastAsia"/>
          <w:sz w:val="24"/>
        </w:rPr>
        <w:t xml:space="preserve">说明：</w:t>
      </w:r>
      <w:r>
        <w:rPr>
          <w:sz w:val="24"/>
        </w:rPr>
      </w:r>
      <w:r/>
    </w:p>
    <w:p>
      <w:pPr>
        <w:pStyle w:val="1258"/>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rPr>
      </w:r>
      <w:r/>
    </w:p>
    <w:p>
      <w:pPr>
        <w:pStyle w:val="1258"/>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258"/>
        <w:spacing w:line="360" w:lineRule="auto"/>
        <w:tabs>
          <w:tab w:val="left" w:pos="5580" w:leader="none"/>
        </w:tabs>
        <w:rPr>
          <w:rFonts w:hint="eastAsia"/>
          <w:sz w:val="24"/>
        </w:rPr>
      </w:pPr>
      <w:r>
        <w:rPr>
          <w:rFonts w:hint="eastAsia"/>
          <w:sz w:val="24"/>
        </w:rPr>
        <w:t xml:space="preserve">3）对于多标的的采购项目，供应商应充分、准确地了解所投产品制造企业信息。对相关情况了解不清楚的，不建议填报本声明函。</w:t>
      </w:r>
      <w:r>
        <w:rPr>
          <w:rFonts w:hint="eastAsia"/>
          <w:sz w:val="24"/>
        </w:rPr>
      </w:r>
      <w:r/>
    </w:p>
    <w:p>
      <w:pPr>
        <w:pStyle w:val="1258"/>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258"/>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336"/>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258"/>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258"/>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258"/>
        <w:jc w:val="left"/>
        <w:widowControl/>
        <w:rPr>
          <w:sz w:val="24"/>
        </w:rPr>
      </w:pPr>
      <w:r>
        <w:rPr>
          <w:sz w:val="24"/>
        </w:rPr>
      </w:r>
      <w:r/>
    </w:p>
    <w:p>
      <w:pPr>
        <w:pStyle w:val="1258"/>
        <w:spacing w:line="360" w:lineRule="auto"/>
        <w:rPr>
          <w:color w:val="000000"/>
          <w:sz w:val="24"/>
        </w:rPr>
      </w:pPr>
      <w:r>
        <w:rPr>
          <w:color w:val="000000"/>
          <w:sz w:val="24"/>
        </w:rPr>
      </w:r>
      <w:r/>
    </w:p>
    <w:p>
      <w:pPr>
        <w:pStyle w:val="1258"/>
        <w:spacing w:before="240" w:after="240" w:line="360" w:lineRule="auto"/>
        <w:rPr>
          <w:color w:val="000000"/>
          <w:sz w:val="24"/>
        </w:rPr>
      </w:pPr>
      <w:r>
        <w:rPr>
          <w:color w:val="000000"/>
          <w:sz w:val="24"/>
        </w:rPr>
        <w:t xml:space="preserve"> </w:t>
      </w:r>
      <w:r>
        <w:rPr>
          <w:color w:val="000000"/>
          <w:sz w:val="24"/>
        </w:rPr>
      </w:r>
      <w:r/>
    </w:p>
    <w:p>
      <w:pPr>
        <w:pStyle w:val="1258"/>
        <w:jc w:val="center"/>
        <w:spacing w:before="240" w:after="240" w:line="360" w:lineRule="auto"/>
        <w:rPr>
          <w:rFonts w:hint="eastAsia"/>
          <w:color w:val="000000"/>
          <w:sz w:val="24"/>
          <w:szCs w:val="20"/>
        </w:rPr>
      </w:pPr>
      <w:r>
        <w:rPr>
          <w:color w:val="000000"/>
          <w:sz w:val="24"/>
          <w:szCs w:val="20"/>
        </w:rPr>
        <w:br w:type="page" w:clear="all"/>
      </w:r>
      <w:r>
        <w:rPr>
          <w:rFonts w:hint="eastAsia"/>
          <w:color w:val="000000"/>
          <w:sz w:val="24"/>
          <w:szCs w:val="20"/>
        </w:rPr>
      </w:r>
      <w:r/>
    </w:p>
    <w:p>
      <w:pPr>
        <w:pStyle w:val="1258"/>
        <w:jc w:val="center"/>
        <w:spacing w:before="240" w:after="240" w:line="360" w:lineRule="auto"/>
        <w:rPr>
          <w:b/>
          <w:color w:val="000000"/>
          <w:sz w:val="36"/>
          <w:szCs w:val="36"/>
        </w:rPr>
      </w:pPr>
      <w:r>
        <w:rPr>
          <w:b/>
          <w:bCs/>
          <w:color w:val="000000"/>
          <w:sz w:val="36"/>
          <w:szCs w:val="36"/>
        </w:rPr>
        <w:t xml:space="preserve">中小企业声明函（货物）格式</w:t>
      </w:r>
      <w:r>
        <w:rPr>
          <w:b/>
          <w:color w:val="000000"/>
          <w:sz w:val="36"/>
          <w:szCs w:val="36"/>
        </w:rPr>
      </w:r>
      <w:r/>
    </w:p>
    <w:p>
      <w:pPr>
        <w:pStyle w:val="1258"/>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rPr>
          <w:sz w:val="24"/>
        </w:rPr>
      </w:r>
      <w:r/>
    </w:p>
    <w:p>
      <w:pPr>
        <w:pStyle w:val="1258"/>
        <w:numPr>
          <w:ilvl w:val="0"/>
          <w:numId w:val="25"/>
        </w:numPr>
        <w:ind w:right="169" w:firstLine="646"/>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"_bookmark0"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rPr>
          <w:sz w:val="24"/>
        </w:rPr>
      </w:r>
      <w:r/>
    </w:p>
    <w:p>
      <w:pPr>
        <w:pStyle w:val="1258"/>
        <w:numPr>
          <w:ilvl w:val="0"/>
          <w:numId w:val="25"/>
        </w:numPr>
        <w:ind w:right="169" w:firstLine="646"/>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1258"/>
        <w:ind w:left="860"/>
        <w:jc w:val="left"/>
        <w:spacing w:line="360" w:lineRule="auto"/>
        <w:rPr>
          <w:sz w:val="24"/>
        </w:rPr>
      </w:pPr>
      <w:r>
        <w:rPr>
          <w:sz w:val="24"/>
        </w:rPr>
        <w:t xml:space="preserve">……</w:t>
      </w:r>
      <w:r>
        <w:rPr>
          <w:sz w:val="24"/>
        </w:rPr>
      </w:r>
      <w:r/>
    </w:p>
    <w:p>
      <w:pPr>
        <w:pStyle w:val="1258"/>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1258"/>
        <w:ind w:left="220" w:right="372" w:firstLine="645"/>
        <w:jc w:val="left"/>
        <w:spacing w:line="360" w:lineRule="auto"/>
        <w:rPr>
          <w:sz w:val="24"/>
        </w:rPr>
      </w:pPr>
      <w:r>
        <w:rPr>
          <w:sz w:val="24"/>
        </w:rPr>
        <w:t xml:space="preserve">本企业对上述声明内容的真实性负责。如有虚假，将依法承担相应责任。</w:t>
      </w:r>
      <w:r>
        <w:rPr>
          <w:sz w:val="24"/>
        </w:rPr>
      </w:r>
      <w:r/>
    </w:p>
    <w:p>
      <w:pPr>
        <w:pStyle w:val="1258"/>
        <w:ind w:firstLine="504"/>
        <w:spacing w:line="360" w:lineRule="auto"/>
        <w:rPr>
          <w:spacing w:val="6"/>
          <w:sz w:val="24"/>
        </w:rPr>
      </w:pPr>
      <w:r>
        <w:rPr>
          <w:spacing w:val="6"/>
          <w:sz w:val="24"/>
        </w:rPr>
      </w:r>
      <w:r/>
    </w:p>
    <w:p>
      <w:pPr>
        <w:pStyle w:val="1258"/>
        <w:ind w:firstLine="504"/>
        <w:spacing w:line="360" w:lineRule="auto"/>
        <w:rPr>
          <w:spacing w:val="6"/>
          <w:sz w:val="24"/>
        </w:rPr>
      </w:pPr>
      <w:r>
        <w:rPr>
          <w:spacing w:val="6"/>
          <w:sz w:val="24"/>
        </w:rPr>
      </w:r>
      <w:r/>
    </w:p>
    <w:p>
      <w:pPr>
        <w:pStyle w:val="1258"/>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258"/>
        <w:ind w:right="360" w:firstLine="480"/>
        <w:jc w:val="right"/>
        <w:spacing w:line="360" w:lineRule="auto"/>
        <w:rPr>
          <w:color w:val="000000"/>
          <w:sz w:val="24"/>
        </w:rPr>
      </w:pPr>
      <w:r>
        <w:rPr>
          <w:color w:val="000000"/>
          <w:sz w:val="24"/>
        </w:rPr>
        <w:t xml:space="preserve">日 期：________</w:t>
      </w:r>
      <w:r>
        <w:rPr>
          <w:color w:val="000000"/>
          <w:sz w:val="24"/>
        </w:rPr>
      </w:r>
      <w:r/>
    </w:p>
    <w:p>
      <w:pPr>
        <w:pStyle w:val="1258"/>
        <w:ind w:right="360" w:firstLine="480"/>
        <w:jc w:val="right"/>
        <w:spacing w:line="360" w:lineRule="auto"/>
        <w:rPr>
          <w:color w:val="000000"/>
          <w:sz w:val="24"/>
        </w:rPr>
      </w:pPr>
      <w:r>
        <w:rPr>
          <w:color w:val="000000"/>
          <w:sz w:val="24"/>
        </w:rPr>
      </w:r>
      <w:r/>
    </w:p>
    <w:p>
      <w:pPr>
        <w:pStyle w:val="1258"/>
        <w:ind w:right="360" w:firstLine="480"/>
        <w:jc w:val="right"/>
        <w:spacing w:line="360" w:lineRule="auto"/>
        <w:rPr>
          <w:color w:val="000000"/>
          <w:sz w:val="24"/>
        </w:rPr>
      </w:pPr>
      <w:r>
        <w:rPr>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58"/>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258"/>
        <w:ind w:right="360" w:firstLine="480"/>
        <w:jc w:val="right"/>
        <w:spacing w:line="360" w:lineRule="auto"/>
        <w:rPr>
          <w:color w:val="000000"/>
          <w:sz w:val="24"/>
        </w:rPr>
      </w:pPr>
      <w:r>
        <w:rPr>
          <w:color w:val="000000"/>
          <w:sz w:val="24"/>
        </w:rPr>
      </w:r>
      <w:r/>
    </w:p>
    <w:p>
      <w:pPr>
        <w:pStyle w:val="1258"/>
        <w:spacing w:line="360" w:lineRule="auto"/>
        <w:rPr>
          <w:rFonts w:hint="eastAsia"/>
          <w:color w:val="000000"/>
          <w:sz w:val="24"/>
          <w:szCs w:val="20"/>
        </w:rPr>
        <w:outlineLvl w:val="2"/>
      </w:pPr>
      <w:r>
        <w:rPr>
          <w:rFonts w:hint="eastAsia"/>
          <w:color w:val="000000"/>
          <w:sz w:val="24"/>
          <w:szCs w:val="20"/>
        </w:rPr>
      </w:r>
      <w:r/>
    </w:p>
    <w:p>
      <w:pPr>
        <w:pStyle w:val="1258"/>
        <w:spacing w:line="360" w:lineRule="auto"/>
        <w:rPr>
          <w:rFonts w:hint="eastAsia"/>
          <w:color w:val="000000"/>
          <w:sz w:val="24"/>
          <w:szCs w:val="20"/>
        </w:rPr>
        <w:outlineLvl w:val="2"/>
      </w:pPr>
      <w:r>
        <w:rPr>
          <w:rFonts w:hint="eastAsia"/>
          <w:color w:val="000000"/>
          <w:sz w:val="24"/>
          <w:szCs w:val="20"/>
        </w:rPr>
      </w:r>
      <w:r/>
    </w:p>
    <w:p>
      <w:pPr>
        <w:pStyle w:val="1258"/>
        <w:spacing w:line="360" w:lineRule="auto"/>
        <w:rPr>
          <w:rFonts w:hint="eastAsia"/>
          <w:color w:val="000000"/>
          <w:sz w:val="24"/>
          <w:szCs w:val="20"/>
        </w:rPr>
        <w:outlineLvl w:val="2"/>
      </w:pPr>
      <w:r>
        <w:rPr>
          <w:rFonts w:hint="eastAsia"/>
          <w:color w:val="000000"/>
          <w:sz w:val="24"/>
          <w:szCs w:val="20"/>
        </w:rPr>
      </w:r>
      <w:r/>
    </w:p>
    <w:p>
      <w:pPr>
        <w:pStyle w:val="1258"/>
        <w:spacing w:line="360" w:lineRule="auto"/>
        <w:rPr>
          <w:rFonts w:hint="eastAsia"/>
          <w:color w:val="000000"/>
          <w:sz w:val="24"/>
          <w:szCs w:val="20"/>
        </w:rPr>
        <w:outlineLvl w:val="2"/>
      </w:pPr>
      <w:r>
        <w:rPr>
          <w:rFonts w:hint="eastAsia"/>
          <w:color w:val="000000"/>
          <w:sz w:val="24"/>
          <w:szCs w:val="20"/>
        </w:rPr>
      </w:r>
      <w:r/>
    </w:p>
    <w:p>
      <w:pPr>
        <w:pStyle w:val="1258"/>
        <w:spacing w:line="360" w:lineRule="auto"/>
        <w:rPr>
          <w:rFonts w:hint="eastAsia"/>
          <w:color w:val="000000"/>
          <w:sz w:val="24"/>
          <w:szCs w:val="20"/>
        </w:rPr>
        <w:outlineLvl w:val="2"/>
      </w:pPr>
      <w:r>
        <w:rPr>
          <w:rFonts w:hint="eastAsia"/>
          <w:color w:val="000000"/>
          <w:sz w:val="24"/>
          <w:szCs w:val="20"/>
        </w:rPr>
      </w:r>
      <w:r/>
    </w:p>
    <w:p>
      <w:pPr>
        <w:pStyle w:val="1258"/>
        <w:spacing w:line="360" w:lineRule="auto"/>
        <w:rPr>
          <w:color w:val="000000"/>
          <w:sz w:val="24"/>
          <w:szCs w:val="20"/>
        </w:rPr>
        <w:outlineLvl w:val="2"/>
      </w:pPr>
      <w:r>
        <w:rPr>
          <w:color w:val="000000"/>
          <w:sz w:val="24"/>
          <w:szCs w:val="20"/>
        </w:rPr>
      </w:r>
      <w:r/>
    </w:p>
    <w:p>
      <w:pPr>
        <w:pStyle w:val="1258"/>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258"/>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258"/>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258"/>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258"/>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258"/>
        <w:ind w:firstLine="504"/>
        <w:spacing w:line="588" w:lineRule="exact"/>
        <w:rPr>
          <w:spacing w:val="6"/>
          <w:sz w:val="24"/>
        </w:rPr>
      </w:pPr>
      <w:r>
        <w:rPr>
          <w:spacing w:val="6"/>
          <w:sz w:val="24"/>
        </w:rPr>
      </w:r>
      <w:r/>
    </w:p>
    <w:p>
      <w:pPr>
        <w:pStyle w:val="1258"/>
        <w:ind w:firstLine="504"/>
        <w:spacing w:line="588" w:lineRule="exact"/>
        <w:rPr>
          <w:spacing w:val="6"/>
          <w:sz w:val="24"/>
        </w:rPr>
      </w:pPr>
      <w:r>
        <w:rPr>
          <w:spacing w:val="6"/>
          <w:sz w:val="24"/>
        </w:rPr>
      </w:r>
      <w:r/>
    </w:p>
    <w:p>
      <w:pPr>
        <w:pStyle w:val="1258"/>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258"/>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258"/>
        <w:spacing w:line="360" w:lineRule="auto"/>
        <w:rPr>
          <w:b/>
          <w:sz w:val="24"/>
          <w:highlight w:val="none"/>
        </w:rPr>
        <w:outlineLvl w:val="2"/>
      </w:pPr>
      <w:r>
        <w:rPr>
          <w:b/>
          <w:sz w:val="24"/>
          <w:highlight w:val="none"/>
        </w:rPr>
      </w:r>
      <w:r/>
    </w:p>
    <w:p>
      <w:pPr>
        <w:pStyle w:val="1258"/>
        <w:rPr>
          <w:rFonts w:hint="eastAsia"/>
          <w:sz w:val="24"/>
          <w:szCs w:val="20"/>
          <w:highlight w:val="none"/>
        </w:rPr>
      </w:pPr>
      <w:r>
        <w:rPr>
          <w:sz w:val="24"/>
          <w:szCs w:val="20"/>
          <w:highlight w:val="none"/>
        </w:rPr>
        <w:br w:type="page" w:clear="all"/>
      </w:r>
      <w:r>
        <w:rPr>
          <w:rFonts w:hint="eastAsia"/>
          <w:sz w:val="24"/>
          <w:szCs w:val="20"/>
          <w:highlight w:val="none"/>
        </w:rPr>
      </w:r>
      <w:r/>
    </w:p>
    <w:p>
      <w:pPr>
        <w:pStyle w:val="1258"/>
        <w:rPr>
          <w:rFonts w:hint="eastAsia"/>
          <w:sz w:val="24"/>
          <w:szCs w:val="20"/>
          <w:highlight w:val="none"/>
        </w:rPr>
      </w:pPr>
      <w:r>
        <w:rPr>
          <w:rFonts w:hint="eastAsia"/>
          <w:sz w:val="24"/>
          <w:szCs w:val="20"/>
          <w:highlight w:val="none"/>
        </w:rPr>
      </w:r>
      <w:r/>
    </w:p>
    <w:p>
      <w:pPr>
        <w:pStyle w:val="1258"/>
        <w:rPr>
          <w:sz w:val="24"/>
          <w:szCs w:val="20"/>
          <w:highlight w:val="none"/>
        </w:rPr>
      </w:pPr>
      <w:r>
        <w:rPr>
          <w:rFonts w:hint="eastAsia"/>
          <w:sz w:val="24"/>
          <w:szCs w:val="20"/>
          <w:highlight w:val="none"/>
        </w:rPr>
        <w:t xml:space="preserve">12</w:t>
      </w:r>
      <w:r>
        <w:rPr>
          <w:sz w:val="24"/>
          <w:szCs w:val="20"/>
          <w:highlight w:val="none"/>
        </w:rPr>
        <w:t xml:space="preserve">  </w:t>
      </w:r>
      <w:r>
        <w:rPr>
          <w:rFonts w:hint="eastAsia"/>
          <w:sz w:val="24"/>
          <w:szCs w:val="20"/>
          <w:highlight w:val="none"/>
        </w:rPr>
        <w:t xml:space="preserve">项目实施方案等，包括但不限于如下主题：</w:t>
      </w:r>
      <w:r>
        <w:rPr>
          <w:sz w:val="24"/>
          <w:szCs w:val="20"/>
          <w:highlight w:val="none"/>
        </w:rPr>
      </w:r>
      <w:r/>
    </w:p>
    <w:p>
      <w:pPr>
        <w:pStyle w:val="1258"/>
        <w:ind w:firstLine="480"/>
        <w:spacing w:line="560" w:lineRule="exact"/>
        <w:rPr>
          <w:sz w:val="24"/>
          <w:szCs w:val="20"/>
          <w:highlight w:val="none"/>
        </w:rPr>
      </w:pPr>
      <w:r>
        <w:rPr>
          <w:rFonts w:hint="eastAsia"/>
          <w:sz w:val="24"/>
          <w:szCs w:val="20"/>
          <w:highlight w:val="none"/>
        </w:rPr>
        <w:t xml:space="preserve">1）项目组织实施方案；</w:t>
      </w:r>
      <w:r>
        <w:rPr>
          <w:sz w:val="24"/>
          <w:szCs w:val="20"/>
          <w:highlight w:val="none"/>
        </w:rPr>
      </w:r>
      <w:r/>
    </w:p>
    <w:p>
      <w:pPr>
        <w:pStyle w:val="1258"/>
        <w:ind w:firstLine="480"/>
        <w:spacing w:line="560" w:lineRule="exact"/>
        <w:rPr>
          <w:sz w:val="24"/>
          <w:szCs w:val="20"/>
          <w:highlight w:val="none"/>
        </w:rPr>
      </w:pPr>
      <w:r>
        <w:rPr>
          <w:rFonts w:hint="eastAsia"/>
          <w:sz w:val="24"/>
          <w:szCs w:val="20"/>
          <w:highlight w:val="none"/>
        </w:rPr>
        <w:t xml:space="preserve">2）项目管理方案；</w:t>
      </w:r>
      <w:r>
        <w:rPr>
          <w:sz w:val="24"/>
          <w:szCs w:val="20"/>
          <w:highlight w:val="none"/>
        </w:rPr>
      </w:r>
      <w:r/>
    </w:p>
    <w:p>
      <w:pPr>
        <w:pStyle w:val="1258"/>
        <w:ind w:firstLine="480"/>
        <w:spacing w:line="560" w:lineRule="exact"/>
        <w:rPr>
          <w:sz w:val="24"/>
          <w:szCs w:val="20"/>
          <w:highlight w:val="none"/>
        </w:rPr>
      </w:pPr>
      <w:r>
        <w:rPr>
          <w:rFonts w:hint="eastAsia"/>
          <w:sz w:val="24"/>
          <w:szCs w:val="20"/>
          <w:highlight w:val="none"/>
        </w:rPr>
        <w:t xml:space="preserve">3）拟达到的标准，配备的人员、设备配置等；</w:t>
      </w:r>
      <w:r>
        <w:rPr>
          <w:sz w:val="24"/>
          <w:szCs w:val="20"/>
          <w:highlight w:val="none"/>
        </w:rPr>
      </w:r>
      <w:r/>
    </w:p>
    <w:p>
      <w:pPr>
        <w:pStyle w:val="1258"/>
        <w:ind w:firstLine="480"/>
        <w:spacing w:line="560" w:lineRule="exact"/>
        <w:rPr>
          <w:sz w:val="24"/>
          <w:szCs w:val="20"/>
          <w:highlight w:val="none"/>
        </w:rPr>
      </w:pPr>
      <w:r>
        <w:rPr>
          <w:rFonts w:hint="eastAsia"/>
          <w:sz w:val="24"/>
          <w:szCs w:val="20"/>
          <w:highlight w:val="none"/>
        </w:rPr>
        <w:t xml:space="preserve">4）培训方案、技术支持等方案；</w:t>
      </w:r>
      <w:r>
        <w:rPr>
          <w:sz w:val="24"/>
          <w:szCs w:val="20"/>
          <w:highlight w:val="none"/>
        </w:rPr>
      </w:r>
      <w:r/>
    </w:p>
    <w:p>
      <w:pPr>
        <w:pStyle w:val="1258"/>
        <w:ind w:firstLine="480"/>
        <w:spacing w:line="560" w:lineRule="exact"/>
        <w:rPr>
          <w:rFonts w:hint="eastAsia"/>
          <w:sz w:val="24"/>
          <w:szCs w:val="20"/>
          <w:highlight w:val="none"/>
        </w:rPr>
      </w:pPr>
      <w:r>
        <w:rPr>
          <w:rFonts w:hint="eastAsia"/>
          <w:sz w:val="24"/>
          <w:szCs w:val="20"/>
          <w:highlight w:val="none"/>
        </w:rPr>
        <w:t xml:space="preserve">5）优惠条款或承诺；</w:t>
      </w:r>
      <w:r>
        <w:rPr>
          <w:rFonts w:hint="eastAsia"/>
          <w:sz w:val="24"/>
          <w:szCs w:val="20"/>
          <w:highlight w:val="none"/>
        </w:rPr>
      </w:r>
      <w:r/>
    </w:p>
    <w:p>
      <w:pPr>
        <w:pStyle w:val="1258"/>
        <w:ind w:firstLine="480"/>
        <w:spacing w:line="560" w:lineRule="exact"/>
        <w:rPr>
          <w:sz w:val="24"/>
          <w:szCs w:val="20"/>
          <w:highlight w:val="none"/>
        </w:rPr>
      </w:pPr>
      <w:r>
        <w:rPr>
          <w:rFonts w:hint="eastAsia"/>
          <w:sz w:val="24"/>
          <w:szCs w:val="20"/>
          <w:highlight w:val="none"/>
        </w:rPr>
        <w:t xml:space="preserve">6）其他。</w:t>
      </w:r>
      <w:r>
        <w:rPr>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rPr>
          <w:sz w:val="24"/>
          <w:szCs w:val="20"/>
          <w:highlight w:val="none"/>
        </w:rPr>
      </w:pPr>
      <w:r>
        <w:rPr>
          <w:rFonts w:hint="eastAsia"/>
          <w:sz w:val="24"/>
          <w:szCs w:val="20"/>
          <w:highlight w:val="none"/>
        </w:rPr>
        <w:t xml:space="preserve">13 参加本项目人员一览表</w:t>
      </w:r>
      <w:r>
        <w:rPr>
          <w:sz w:val="24"/>
          <w:szCs w:val="20"/>
          <w:highlight w:val="none"/>
        </w:rPr>
      </w:r>
      <w:r/>
    </w:p>
    <w:p>
      <w:pPr>
        <w:pStyle w:val="1258"/>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258"/>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258"/>
        <w:spacing w:line="360" w:lineRule="auto"/>
        <w:rPr>
          <w:rFonts w:ascii="宋体" w:hAnsi="宋体"/>
          <w:sz w:val="22"/>
          <w:highlight w:val="none"/>
        </w:rPr>
      </w:pPr>
      <w:r>
        <w:rPr>
          <w:rFonts w:ascii="宋体" w:hAnsi="宋体"/>
          <w:sz w:val="22"/>
          <w:highlight w:val="none"/>
        </w:rPr>
      </w:r>
      <w:r/>
    </w:p>
    <w:p>
      <w:pPr>
        <w:pStyle w:val="1258"/>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258"/>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Borders>
              <w:bottom w:val="single" w:color="000000" w:sz="4" w:space="0"/>
            </w:tcBorders>
            <w:tcW w:w="945" w:type="dxa"/>
            <w:vAlign w:val="center"/>
            <w:textDirection w:val="lrTb"/>
            <w:noWrap w:val="false"/>
          </w:tcPr>
          <w:p>
            <w:pPr>
              <w:pStyle w:val="1258"/>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1258"/>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1258"/>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1258"/>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1258"/>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1258"/>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1258"/>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1258"/>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258"/>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1258"/>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258"/>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Borders>
              <w:right w:val="single" w:color="000000" w:sz="4" w:space="0"/>
            </w:tcBorders>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left w:val="single" w:color="000000" w:sz="4" w:space="0"/>
            </w:tcBorders>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tcBorders>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1258"/>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258"/>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rFonts w:ascii="宋体" w:hAnsi="宋体" w:cs="宋体"/>
          <w:b/>
          <w:sz w:val="24"/>
          <w:highlight w:val="none"/>
        </w:rPr>
      </w:r>
      <w:r/>
    </w:p>
    <w:p>
      <w:pPr>
        <w:pStyle w:val="1258"/>
        <w:spacing w:line="360" w:lineRule="auto"/>
        <w:rPr>
          <w:rFonts w:ascii="宋体" w:hAnsi="宋体"/>
          <w:sz w:val="24"/>
          <w:highlight w:val="none"/>
        </w:rPr>
      </w:pPr>
      <w:r>
        <w:rPr>
          <w:rFonts w:ascii="宋体" w:hAnsi="宋体"/>
          <w:sz w:val="24"/>
          <w:highlight w:val="none"/>
        </w:rPr>
      </w:r>
      <w:r/>
    </w:p>
    <w:p>
      <w:pPr>
        <w:pStyle w:val="1258"/>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258"/>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258"/>
        <w:rPr>
          <w:rFonts w:hint="eastAsia"/>
          <w:sz w:val="22"/>
          <w:highlight w:val="none"/>
        </w:rPr>
      </w:pPr>
      <w:r>
        <w:rPr>
          <w:sz w:val="22"/>
          <w:highlight w:val="none"/>
        </w:rPr>
        <w:br w:type="page" w:clear="all"/>
      </w:r>
      <w:bookmarkStart w:id="712" w:name="_Toc288738397"/>
      <w:r/>
      <w:bookmarkStart w:id="713" w:name="_Toc288738839"/>
      <w:r>
        <w:rPr>
          <w:rFonts w:hint="eastAsia"/>
          <w:sz w:val="22"/>
          <w:highlight w:val="none"/>
        </w:rPr>
      </w:r>
      <w:r/>
    </w:p>
    <w:p>
      <w:pPr>
        <w:pStyle w:val="1258"/>
        <w:rPr>
          <w:sz w:val="24"/>
          <w:szCs w:val="20"/>
          <w:highlight w:val="none"/>
        </w:rPr>
      </w:pPr>
      <w:r>
        <w:rPr>
          <w:rFonts w:hint="eastAsia"/>
          <w:sz w:val="24"/>
          <w:szCs w:val="20"/>
          <w:highlight w:val="none"/>
        </w:rPr>
        <w:t xml:space="preserve">14  相关业绩案例一览表</w:t>
      </w:r>
      <w:r>
        <w:rPr>
          <w:sz w:val="24"/>
          <w:szCs w:val="20"/>
          <w:highlight w:val="none"/>
        </w:rPr>
      </w:r>
      <w:r/>
    </w:p>
    <w:p>
      <w:pPr>
        <w:pStyle w:val="1258"/>
        <w:rPr>
          <w:sz w:val="24"/>
          <w:szCs w:val="20"/>
          <w:highlight w:val="none"/>
        </w:rPr>
      </w:pPr>
      <w:r>
        <w:rPr>
          <w:sz w:val="24"/>
          <w:szCs w:val="20"/>
          <w:highlight w:val="none"/>
        </w:rPr>
      </w:r>
      <w:r/>
    </w:p>
    <w:p>
      <w:pPr>
        <w:pStyle w:val="1258"/>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12"/>
      <w:r/>
      <w:bookmarkEnd w:id="713"/>
      <w:r>
        <w:rPr>
          <w:rFonts w:ascii="宋体" w:hAnsi="宋体"/>
          <w:b/>
          <w:sz w:val="32"/>
          <w:szCs w:val="32"/>
          <w:highlight w:val="none"/>
        </w:rPr>
      </w:r>
      <w:r/>
    </w:p>
    <w:p>
      <w:pPr>
        <w:pStyle w:val="1258"/>
        <w:jc w:val="center"/>
        <w:spacing w:line="360" w:lineRule="auto"/>
        <w:rPr>
          <w:rFonts w:ascii="宋体" w:hAnsi="宋体"/>
          <w:b/>
          <w:sz w:val="28"/>
          <w:szCs w:val="30"/>
          <w:highlight w:val="none"/>
        </w:rPr>
      </w:pPr>
      <w:r>
        <w:rPr>
          <w:rFonts w:ascii="宋体" w:hAnsi="宋体"/>
          <w:b/>
          <w:sz w:val="28"/>
          <w:szCs w:val="30"/>
          <w:highlight w:val="none"/>
        </w:rPr>
      </w:r>
      <w:r/>
    </w:p>
    <w:p>
      <w:pPr>
        <w:pStyle w:val="1258"/>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58"/>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58"/>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58"/>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58"/>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58"/>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58"/>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58"/>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58"/>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58"/>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58"/>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58"/>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58"/>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58"/>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1258"/>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258"/>
        <w:spacing w:line="360" w:lineRule="auto"/>
        <w:rPr>
          <w:rFonts w:ascii="宋体" w:hAnsi="宋体" w:cs="宋体"/>
          <w:sz w:val="24"/>
          <w:highlight w:val="none"/>
        </w:rPr>
      </w:pPr>
      <w:r>
        <w:rPr>
          <w:rFonts w:ascii="宋体" w:hAnsi="宋体" w:cs="宋体"/>
          <w:sz w:val="24"/>
          <w:highlight w:val="none"/>
        </w:rPr>
      </w:r>
      <w:r/>
    </w:p>
    <w:p>
      <w:pPr>
        <w:pStyle w:val="1258"/>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258"/>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rFonts w:hint="eastAsia"/>
          <w:sz w:val="24"/>
          <w:szCs w:val="20"/>
          <w:highlight w:val="none"/>
        </w:rPr>
        <w:outlineLvl w:val="2"/>
      </w:pPr>
      <w:r>
        <w:rPr>
          <w:rFonts w:hint="eastAsia"/>
          <w:sz w:val="24"/>
          <w:szCs w:val="20"/>
          <w:highlight w:val="none"/>
        </w:rPr>
      </w:r>
      <w:r/>
    </w:p>
    <w:p>
      <w:pPr>
        <w:pStyle w:val="1258"/>
        <w:spacing w:line="360" w:lineRule="auto"/>
        <w:rPr>
          <w:b/>
          <w:sz w:val="24"/>
          <w:highlight w:val="none"/>
        </w:rPr>
      </w:pPr>
      <w:r>
        <w:rPr>
          <w:b/>
          <w:sz w:val="24"/>
          <w:highlight w:val="none"/>
        </w:rPr>
      </w:r>
      <w:r/>
    </w:p>
    <w:p>
      <w:pPr>
        <w:pStyle w:val="1258"/>
        <w:spacing w:line="360" w:lineRule="auto"/>
        <w:rPr>
          <w:sz w:val="24"/>
          <w:highlight w:val="none"/>
        </w:rPr>
        <w:outlineLvl w:val="2"/>
      </w:pPr>
      <w:r>
        <w:rPr>
          <w:sz w:val="24"/>
          <w:szCs w:val="20"/>
          <w:highlight w:val="none"/>
        </w:rPr>
        <w:br w:type="page" w:clear="all"/>
      </w:r>
      <w:r>
        <w:rPr>
          <w:rFonts w:hint="eastAsia"/>
          <w:sz w:val="24"/>
          <w:szCs w:val="20"/>
          <w:highlight w:val="none"/>
        </w:rPr>
        <w:t xml:space="preserve">15</w:t>
      </w:r>
      <w:r>
        <w:rPr>
          <w:sz w:val="24"/>
          <w:szCs w:val="20"/>
          <w:highlight w:val="none"/>
        </w:rPr>
        <w:t xml:space="preserve"> 磋商文件要求提供或供应商认为应附的其他材料</w:t>
      </w:r>
      <w:r>
        <w:rPr>
          <w:sz w:val="24"/>
          <w:highlight w:val="none"/>
        </w:rPr>
      </w:r>
      <w:r/>
    </w:p>
    <w:p>
      <w:pPr>
        <w:pStyle w:val="1258"/>
        <w:spacing w:line="360" w:lineRule="auto"/>
        <w:rPr>
          <w:sz w:val="24"/>
        </w:rPr>
        <w:outlineLvl w:val="2"/>
      </w:pPr>
      <w:r>
        <w:rPr>
          <w:sz w:val="24"/>
        </w:rPr>
      </w:r>
      <w:r/>
    </w:p>
    <w:p>
      <w:pPr>
        <w:pStyle w:val="1258"/>
        <w:rPr>
          <w:b/>
          <w:sz w:val="36"/>
          <w:szCs w:val="36"/>
        </w:rPr>
      </w:pPr>
      <w:r>
        <w:rPr>
          <w:b/>
          <w:sz w:val="36"/>
          <w:szCs w:val="36"/>
        </w:rPr>
      </w:r>
      <w:r/>
    </w:p>
    <w:p>
      <w:pPr>
        <w:pStyle w:val="1258"/>
        <w:rPr>
          <w:sz w:val="24"/>
          <w:lang w:val="zh-CN"/>
        </w:rPr>
      </w:pPr>
      <w:r>
        <w:rPr>
          <w:sz w:val="24"/>
          <w:szCs w:val="20"/>
        </w:rPr>
        <w:t xml:space="preserve"> </w:t>
      </w:r>
      <w:r>
        <w:rPr>
          <w:sz w:val="24"/>
          <w:lang w:val="zh-CN"/>
        </w:rPr>
      </w:r>
      <w:r/>
    </w:p>
    <w:p>
      <w:pPr>
        <w:pStyle w:val="1258"/>
        <w:jc w:val="left"/>
        <w:widowControl/>
        <w:rPr>
          <w:b/>
          <w:sz w:val="36"/>
          <w:szCs w:val="36"/>
        </w:rPr>
      </w:pPr>
      <w:r>
        <w:rPr>
          <w:b/>
          <w:sz w:val="36"/>
          <w:szCs w:val="36"/>
        </w:rPr>
      </w:r>
      <w:r/>
    </w:p>
    <w:p>
      <w:pPr>
        <w:pStyle w:val="1258"/>
        <w:spacing w:line="360" w:lineRule="auto"/>
        <w:rPr>
          <w:sz w:val="24"/>
        </w:rPr>
        <w:outlineLvl w:val="2"/>
      </w:pPr>
      <w:r>
        <w:rPr>
          <w:sz w:val="24"/>
        </w:rPr>
      </w:r>
      <w:r/>
    </w:p>
    <w:p>
      <w:pPr>
        <w:pStyle w:val="1258"/>
        <w:rPr>
          <w:b/>
          <w:sz w:val="36"/>
          <w:szCs w:val="36"/>
        </w:rPr>
      </w:pPr>
      <w:r>
        <w:rPr>
          <w:b/>
          <w:sz w:val="36"/>
          <w:szCs w:val="36"/>
        </w:rPr>
      </w:r>
      <w:r/>
    </w:p>
    <w:p>
      <w:pPr>
        <w:pStyle w:val="1258"/>
        <w:rPr>
          <w:sz w:val="24"/>
          <w:lang w:val="zh-CN"/>
        </w:rPr>
      </w:pPr>
      <w:r>
        <w:rPr>
          <w:sz w:val="24"/>
          <w:szCs w:val="20"/>
        </w:rPr>
        <w:t xml:space="preserve"> </w:t>
      </w:r>
      <w:r>
        <w:rPr>
          <w:sz w:val="24"/>
          <w:lang w:val="zh-CN"/>
        </w:rPr>
      </w:r>
      <w:r/>
    </w:p>
    <w:sectPr>
      <w:headerReference w:type="even" r:id="rId13"/>
      <w:headerReference w:type="first" r:id="rId14"/>
      <w:footerReference w:type="even" r:id="rId24"/>
      <w:footerReference w:type="first" r:id="rId2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egoe UI Symbol">
    <w:panose1 w:val="020B0502040204020203"/>
  </w:font>
  <w:font w:name="Wingdings 2">
    <w:panose1 w:val="05020102010507070707"/>
  </w:font>
  <w:font w:name="仿宋">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ESI黑体-GB2312">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258"/>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258"/>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tabs>
        <w:tab w:val="center" w:pos="4153" w:leader="none"/>
        <w:tab w:val="right" w:pos="8306" w:leader="none"/>
      </w:tabs>
      <w:rPr>
        <w:rStyle w:val="1333"/>
      </w:rPr>
      <w:framePr w:wrap="around" w:vAnchor="text" w:hAnchor="margin" w:xAlign="center" w:y="1"/>
    </w:pPr>
    <w:r>
      <w:fldChar w:fldCharType="begin"/>
    </w:r>
    <w:r>
      <w:rPr>
        <w:rStyle w:val="1333"/>
      </w:rPr>
      <w:instrText xml:space="preserve">PAGE  </w:instrText>
    </w:r>
    <w:r>
      <w:fldChar w:fldCharType="end"/>
    </w:r>
    <w:r>
      <w:rPr>
        <w:rStyle w:val="1333"/>
      </w:rPr>
    </w:r>
    <w:r/>
  </w:p>
  <w:p>
    <w:pPr>
      <w:pStyle w:val="130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258"/>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25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8"/>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25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8"/>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258"/>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8"/>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258"/>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8"/>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25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tabs>
        <w:tab w:val="center" w:pos="4153" w:leader="none"/>
        <w:tab w:val="right" w:pos="8306" w:leader="none"/>
      </w:tabs>
      <w:rPr>
        <w:rStyle w:val="1333"/>
      </w:rPr>
      <w:framePr w:wrap="around" w:vAnchor="text" w:hAnchor="margin" w:xAlign="right" w:y="1"/>
    </w:pPr>
    <w:r>
      <w:rPr>
        <w:rStyle w:val="1333"/>
      </w:rPr>
      <w:fldChar w:fldCharType="begin"/>
    </w:r>
    <w:r>
      <w:rPr>
        <w:rStyle w:val="1333"/>
      </w:rPr>
      <w:instrText xml:space="preserve">PAGE  </w:instrText>
    </w:r>
    <w:r>
      <w:rPr>
        <w:rStyle w:val="1333"/>
      </w:rPr>
      <w:fldChar w:fldCharType="end"/>
    </w:r>
    <w:r>
      <w:rPr>
        <w:rStyle w:val="1333"/>
      </w:rPr>
    </w:r>
    <w:r/>
  </w:p>
  <w:p>
    <w:pPr>
      <w:pStyle w:val="1308"/>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8"/>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258"/>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8"/>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pPr>
                      <w:pStyle w:val="125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tabs>
        <w:tab w:val="center" w:pos="4153" w:leader="none"/>
        <w:tab w:val="right" w:pos="8306" w:leader="none"/>
      </w:tabs>
      <w:rPr>
        <w:rStyle w:val="1333"/>
      </w:rPr>
      <w:framePr w:wrap="around" w:vAnchor="text" w:hAnchor="margin" w:xAlign="right" w:y="1"/>
    </w:pPr>
    <w:r>
      <w:rPr>
        <w:rStyle w:val="1333"/>
      </w:rPr>
      <w:fldChar w:fldCharType="begin"/>
    </w:r>
    <w:r>
      <w:rPr>
        <w:rStyle w:val="1333"/>
      </w:rPr>
      <w:instrText xml:space="preserve">PAGE  </w:instrText>
    </w:r>
    <w:r>
      <w:rPr>
        <w:rStyle w:val="1333"/>
      </w:rPr>
      <w:fldChar w:fldCharType="end"/>
    </w:r>
    <w:r>
      <w:rPr>
        <w:rStyle w:val="1333"/>
      </w:rPr>
    </w:r>
    <w:r/>
  </w:p>
  <w:p>
    <w:pPr>
      <w:pStyle w:val="1308"/>
      <w:ind w:right="360"/>
      <w:tabs>
        <w:tab w:val="center" w:pos="4153" w:leader="none"/>
        <w:tab w:val="right" w:pos="8306" w:leader="none"/>
      </w:tabs>
    </w:pPr>
    <w:r/>
    <w:r/>
  </w:p>
  <w:p>
    <w:pPr>
      <w:pStyle w:val="125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tabs>
        <w:tab w:val="center" w:pos="4153" w:leader="none"/>
        <w:tab w:val="right" w:pos="8306" w:leader="none"/>
      </w:tabs>
      <w:rPr>
        <w:rStyle w:val="1333"/>
      </w:rPr>
      <w:framePr w:wrap="around" w:vAnchor="text" w:hAnchor="margin" w:xAlign="right" w:y="1"/>
    </w:pPr>
    <w:r>
      <w:rPr>
        <w:rStyle w:val="1333"/>
      </w:rPr>
      <w:fldChar w:fldCharType="begin"/>
    </w:r>
    <w:r>
      <w:rPr>
        <w:rStyle w:val="1333"/>
      </w:rPr>
      <w:instrText xml:space="preserve">PAGE  </w:instrText>
    </w:r>
    <w:r>
      <w:rPr>
        <w:rStyle w:val="1333"/>
      </w:rPr>
      <w:fldChar w:fldCharType="end"/>
    </w:r>
    <w:r>
      <w:rPr>
        <w:rStyle w:val="1333"/>
      </w:rPr>
    </w:r>
    <w:r/>
  </w:p>
  <w:p>
    <w:pPr>
      <w:pStyle w:val="1308"/>
      <w:ind w:right="360"/>
      <w:tabs>
        <w:tab w:val="center" w:pos="4153" w:leader="none"/>
        <w:tab w:val="right" w:pos="8306" w:leader="none"/>
      </w:tabs>
    </w:pPr>
    <w:r/>
    <w:r/>
  </w:p>
  <w:p>
    <w:pPr>
      <w:pStyle w:val="1258"/>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right"/>
      <w:tabs>
        <w:tab w:val="center" w:pos="4153" w:leader="none"/>
        <w:tab w:val="right" w:pos="8306" w:leader="none"/>
      </w:tabs>
    </w:pPr>
    <w:r>
      <w:rPr>
        <w:rFonts w:hint="eastAsia"/>
      </w:rPr>
      <w:t xml:space="preserve">常州市政府采购项目竞争性磋商文件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right"/>
      <w:tabs>
        <w:tab w:val="center" w:pos="4153" w:leader="none"/>
        <w:tab w:val="right" w:pos="8306" w:leader="none"/>
      </w:tabs>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w:r/>
  </w:p>
  <w:p>
    <w:pPr>
      <w:pStyle w:val="125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w:r/>
  </w:p>
  <w:p>
    <w:pPr>
      <w:pStyle w:val="125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12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2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2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12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12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12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2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pStyle w:val="1258"/>
        <w:ind w:left="4941" w:hanging="1140"/>
        <w:tabs>
          <w:tab w:val="num" w:pos="4941" w:leader="none"/>
        </w:tabs>
      </w:pPr>
      <w:rPr>
        <w:rFonts w:hint="eastAsia"/>
      </w:rPr>
    </w:lvl>
    <w:lvl w:ilvl="1">
      <w:start w:val="1"/>
      <w:numFmt w:val="lowerLetter"/>
      <w:isLgl w:val="false"/>
      <w:suff w:val="tab"/>
      <w:lvlText w:val="%2)"/>
      <w:lvlJc w:val="left"/>
      <w:pPr>
        <w:pStyle w:val="1258"/>
        <w:ind w:left="4641" w:hanging="420"/>
        <w:tabs>
          <w:tab w:val="num" w:pos="4641" w:leader="none"/>
        </w:tabs>
      </w:pPr>
    </w:lvl>
    <w:lvl w:ilvl="2">
      <w:start w:val="1"/>
      <w:numFmt w:val="lowerRoman"/>
      <w:isLgl w:val="false"/>
      <w:suff w:val="tab"/>
      <w:lvlText w:val="%3."/>
      <w:lvlJc w:val="right"/>
      <w:pPr>
        <w:pStyle w:val="1258"/>
        <w:ind w:left="5061" w:hanging="420"/>
        <w:tabs>
          <w:tab w:val="num" w:pos="5061" w:leader="none"/>
        </w:tabs>
      </w:pPr>
    </w:lvl>
    <w:lvl w:ilvl="3">
      <w:start w:val="1"/>
      <w:numFmt w:val="decimal"/>
      <w:isLgl w:val="false"/>
      <w:suff w:val="tab"/>
      <w:lvlText w:val="%4."/>
      <w:lvlJc w:val="left"/>
      <w:pPr>
        <w:pStyle w:val="1258"/>
        <w:ind w:left="5481" w:hanging="420"/>
        <w:tabs>
          <w:tab w:val="num" w:pos="5481" w:leader="none"/>
        </w:tabs>
      </w:pPr>
    </w:lvl>
    <w:lvl w:ilvl="4">
      <w:start w:val="1"/>
      <w:numFmt w:val="lowerLetter"/>
      <w:isLgl w:val="false"/>
      <w:suff w:val="tab"/>
      <w:lvlText w:val="%5)"/>
      <w:lvlJc w:val="left"/>
      <w:pPr>
        <w:pStyle w:val="1258"/>
        <w:ind w:left="5901" w:hanging="420"/>
        <w:tabs>
          <w:tab w:val="num" w:pos="5901" w:leader="none"/>
        </w:tabs>
      </w:pPr>
    </w:lvl>
    <w:lvl w:ilvl="5">
      <w:start w:val="1"/>
      <w:numFmt w:val="lowerRoman"/>
      <w:isLgl w:val="false"/>
      <w:suff w:val="tab"/>
      <w:lvlText w:val="%6."/>
      <w:lvlJc w:val="right"/>
      <w:pPr>
        <w:pStyle w:val="1258"/>
        <w:ind w:left="6321" w:hanging="420"/>
        <w:tabs>
          <w:tab w:val="num" w:pos="6321" w:leader="none"/>
        </w:tabs>
      </w:pPr>
    </w:lvl>
    <w:lvl w:ilvl="6">
      <w:start w:val="1"/>
      <w:numFmt w:val="decimal"/>
      <w:isLgl w:val="false"/>
      <w:suff w:val="tab"/>
      <w:lvlText w:val="%7."/>
      <w:lvlJc w:val="left"/>
      <w:pPr>
        <w:pStyle w:val="1258"/>
        <w:ind w:left="6741" w:hanging="420"/>
        <w:tabs>
          <w:tab w:val="num" w:pos="6741" w:leader="none"/>
        </w:tabs>
      </w:pPr>
    </w:lvl>
    <w:lvl w:ilvl="7">
      <w:start w:val="1"/>
      <w:numFmt w:val="lowerLetter"/>
      <w:isLgl w:val="false"/>
      <w:suff w:val="tab"/>
      <w:lvlText w:val="%8)"/>
      <w:lvlJc w:val="left"/>
      <w:pPr>
        <w:pStyle w:val="1258"/>
        <w:ind w:left="7161" w:hanging="420"/>
        <w:tabs>
          <w:tab w:val="num" w:pos="7161" w:leader="none"/>
        </w:tabs>
      </w:pPr>
    </w:lvl>
    <w:lvl w:ilvl="8">
      <w:start w:val="1"/>
      <w:numFmt w:val="lowerRoman"/>
      <w:isLgl w:val="false"/>
      <w:suff w:val="tab"/>
      <w:lvlText w:val="%9."/>
      <w:lvlJc w:val="right"/>
      <w:pPr>
        <w:pStyle w:val="1258"/>
        <w:ind w:left="7581" w:hanging="420"/>
        <w:tabs>
          <w:tab w:val="num" w:pos="7581" w:leader="none"/>
        </w:tabs>
      </w:pPr>
    </w:lvl>
  </w:abstractNum>
  <w:abstractNum w:abstractNumId="8">
    <w:multiLevelType w:val="hybridMultilevel"/>
    <w:lvl w:ilvl="0">
      <w:start w:val="1"/>
      <w:numFmt w:val="decimal"/>
      <w:pStyle w:val="1371"/>
      <w:isLgl w:val="false"/>
      <w:suff w:val="tab"/>
      <w:lvlText w:val="%1."/>
      <w:lvlJc w:val="left"/>
      <w:pPr>
        <w:pStyle w:val="1258"/>
        <w:ind w:left="420" w:hanging="420"/>
      </w:pPr>
    </w:lvl>
    <w:lvl w:ilvl="1">
      <w:start w:val="1"/>
      <w:numFmt w:val="decimal"/>
      <w:isLgl w:val="false"/>
      <w:suff w:val="tab"/>
      <w:lvlText w:val="（%2）"/>
      <w:lvlJc w:val="left"/>
      <w:pPr>
        <w:pStyle w:val="1258"/>
        <w:ind w:left="1140" w:hanging="720"/>
        <w:tabs>
          <w:tab w:val="num" w:pos="1140" w:leader="none"/>
        </w:tabs>
      </w:pPr>
      <w:rPr>
        <w:rFonts w:hint="eastAsia"/>
      </w:rPr>
    </w:lvl>
    <w:lvl w:ilvl="2">
      <w:start w:val="1"/>
      <w:numFmt w:val="lowerRoman"/>
      <w:isLgl w:val="false"/>
      <w:suff w:val="tab"/>
      <w:lvlText w:val="%3."/>
      <w:lvlJc w:val="right"/>
      <w:pPr>
        <w:pStyle w:val="1258"/>
        <w:ind w:left="1260" w:hanging="420"/>
      </w:pPr>
    </w:lvl>
    <w:lvl w:ilvl="3">
      <w:start w:val="1"/>
      <w:numFmt w:val="decimal"/>
      <w:isLgl w:val="false"/>
      <w:suff w:val="tab"/>
      <w:lvlText w:val="%4."/>
      <w:lvlJc w:val="left"/>
      <w:pPr>
        <w:pStyle w:val="1258"/>
        <w:ind w:left="1680" w:hanging="420"/>
      </w:pPr>
    </w:lvl>
    <w:lvl w:ilvl="4">
      <w:start w:val="1"/>
      <w:numFmt w:val="lowerLetter"/>
      <w:isLgl w:val="false"/>
      <w:suff w:val="tab"/>
      <w:lvlText w:val="%5)"/>
      <w:lvlJc w:val="left"/>
      <w:pPr>
        <w:pStyle w:val="1258"/>
        <w:ind w:left="2100" w:hanging="420"/>
      </w:pPr>
    </w:lvl>
    <w:lvl w:ilvl="5">
      <w:start w:val="1"/>
      <w:numFmt w:val="lowerRoman"/>
      <w:isLgl w:val="false"/>
      <w:suff w:val="tab"/>
      <w:lvlText w:val="%6."/>
      <w:lvlJc w:val="right"/>
      <w:pPr>
        <w:pStyle w:val="1258"/>
        <w:ind w:left="2520" w:hanging="420"/>
      </w:pPr>
    </w:lvl>
    <w:lvl w:ilvl="6">
      <w:start w:val="1"/>
      <w:numFmt w:val="decimal"/>
      <w:isLgl w:val="false"/>
      <w:suff w:val="tab"/>
      <w:lvlText w:val="%7."/>
      <w:lvlJc w:val="left"/>
      <w:pPr>
        <w:pStyle w:val="1258"/>
        <w:ind w:left="2940" w:hanging="420"/>
      </w:pPr>
    </w:lvl>
    <w:lvl w:ilvl="7">
      <w:start w:val="1"/>
      <w:numFmt w:val="lowerLetter"/>
      <w:isLgl w:val="false"/>
      <w:suff w:val="tab"/>
      <w:lvlText w:val="%8)"/>
      <w:lvlJc w:val="left"/>
      <w:pPr>
        <w:pStyle w:val="1258"/>
        <w:ind w:left="3360" w:hanging="420"/>
      </w:pPr>
    </w:lvl>
    <w:lvl w:ilvl="8">
      <w:start w:val="1"/>
      <w:numFmt w:val="lowerRoman"/>
      <w:isLgl w:val="false"/>
      <w:suff w:val="tab"/>
      <w:lvlText w:val="%9."/>
      <w:lvlJc w:val="right"/>
      <w:pPr>
        <w:pStyle w:val="1258"/>
        <w:ind w:left="3780" w:hanging="420"/>
      </w:pPr>
    </w:lvl>
  </w:abstractNum>
  <w:abstractNum w:abstractNumId="9">
    <w:multiLevelType w:val="hybridMultilevel"/>
    <w:lvl w:ilvl="0">
      <w:start w:val="1"/>
      <w:numFmt w:val="lowerLetter"/>
      <w:pStyle w:val="1445"/>
      <w:isLgl w:val="false"/>
      <w:suff w:val="tab"/>
      <w:lvlText w:val="%1)"/>
      <w:lvlJc w:val="left"/>
      <w:pPr>
        <w:pStyle w:val="1258"/>
        <w:ind w:left="902" w:hanging="420"/>
      </w:pPr>
      <w:rPr>
        <w:color w:val="000000"/>
      </w:rPr>
    </w:lvl>
    <w:lvl w:ilvl="1">
      <w:start w:val="1"/>
      <w:numFmt w:val="lowerLetter"/>
      <w:isLgl w:val="false"/>
      <w:suff w:val="tab"/>
      <w:lvlText w:val="%2)"/>
      <w:lvlJc w:val="left"/>
      <w:pPr>
        <w:pStyle w:val="1258"/>
        <w:ind w:left="1322" w:hanging="420"/>
      </w:pPr>
    </w:lvl>
    <w:lvl w:ilvl="2">
      <w:start w:val="1"/>
      <w:numFmt w:val="lowerRoman"/>
      <w:isLgl w:val="false"/>
      <w:suff w:val="tab"/>
      <w:lvlText w:val="%3."/>
      <w:lvlJc w:val="right"/>
      <w:pPr>
        <w:pStyle w:val="1258"/>
        <w:ind w:left="1742" w:hanging="420"/>
      </w:pPr>
    </w:lvl>
    <w:lvl w:ilvl="3">
      <w:start w:val="1"/>
      <w:numFmt w:val="decimal"/>
      <w:isLgl w:val="false"/>
      <w:suff w:val="tab"/>
      <w:lvlText w:val="%4."/>
      <w:lvlJc w:val="left"/>
      <w:pPr>
        <w:pStyle w:val="1258"/>
        <w:ind w:left="2162" w:hanging="420"/>
      </w:pPr>
    </w:lvl>
    <w:lvl w:ilvl="4">
      <w:start w:val="1"/>
      <w:numFmt w:val="lowerLetter"/>
      <w:isLgl w:val="false"/>
      <w:suff w:val="tab"/>
      <w:lvlText w:val="%5)"/>
      <w:lvlJc w:val="left"/>
      <w:pPr>
        <w:pStyle w:val="1258"/>
        <w:ind w:left="2582" w:hanging="420"/>
      </w:pPr>
    </w:lvl>
    <w:lvl w:ilvl="5">
      <w:start w:val="1"/>
      <w:numFmt w:val="lowerRoman"/>
      <w:isLgl w:val="false"/>
      <w:suff w:val="tab"/>
      <w:lvlText w:val="%6."/>
      <w:lvlJc w:val="right"/>
      <w:pPr>
        <w:pStyle w:val="1258"/>
        <w:ind w:left="3002" w:hanging="420"/>
      </w:pPr>
    </w:lvl>
    <w:lvl w:ilvl="6">
      <w:start w:val="1"/>
      <w:numFmt w:val="decimal"/>
      <w:isLgl w:val="false"/>
      <w:suff w:val="tab"/>
      <w:lvlText w:val="%7."/>
      <w:lvlJc w:val="left"/>
      <w:pPr>
        <w:pStyle w:val="1258"/>
        <w:ind w:left="3422" w:hanging="420"/>
      </w:pPr>
    </w:lvl>
    <w:lvl w:ilvl="7">
      <w:start w:val="1"/>
      <w:numFmt w:val="lowerLetter"/>
      <w:isLgl w:val="false"/>
      <w:suff w:val="tab"/>
      <w:lvlText w:val="%8)"/>
      <w:lvlJc w:val="left"/>
      <w:pPr>
        <w:pStyle w:val="1258"/>
        <w:ind w:left="3842" w:hanging="420"/>
      </w:pPr>
    </w:lvl>
    <w:lvl w:ilvl="8">
      <w:start w:val="1"/>
      <w:numFmt w:val="lowerRoman"/>
      <w:isLgl w:val="false"/>
      <w:suff w:val="tab"/>
      <w:lvlText w:val="%9."/>
      <w:lvlJc w:val="right"/>
      <w:pPr>
        <w:pStyle w:val="1258"/>
        <w:ind w:left="4262" w:hanging="420"/>
      </w:pPr>
    </w:lvl>
  </w:abstractNum>
  <w:abstractNum w:abstractNumId="10">
    <w:multiLevelType w:val="hybridMultilevel"/>
    <w:lvl w:ilvl="0">
      <w:start w:val="1"/>
      <w:numFmt w:val="decimal"/>
      <w:pStyle w:val="1416"/>
      <w:isLgl w:val="false"/>
      <w:suff w:val="tab"/>
      <w:lvlText w:val="%1."/>
      <w:lvlJc w:val="left"/>
      <w:pPr>
        <w:pStyle w:val="125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65"/>
      <w:isLgl w:val="false"/>
      <w:suff w:val="nothing"/>
      <w:lvlText w:val="%1　"/>
      <w:lvlJc w:val="left"/>
      <w:pPr>
        <w:pStyle w:val="125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25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258"/>
        <w:ind w:left="-25" w:firstLine="0"/>
      </w:pPr>
      <w:rPr>
        <w:rFonts w:ascii="Times New Roman" w:hAnsi="Times New Roman" w:eastAsia="黑体"/>
        <w:b/>
        <w:i w:val="0"/>
        <w:sz w:val="28"/>
      </w:rPr>
    </w:lvl>
    <w:lvl w:ilvl="3">
      <w:start w:val="1"/>
      <w:numFmt w:val="decimal"/>
      <w:pStyle w:val="1401"/>
      <w:isLgl w:val="false"/>
      <w:suff w:val="nothing"/>
      <w:lvlText w:val="%1.%2.%3.%4　"/>
      <w:lvlJc w:val="left"/>
      <w:pPr>
        <w:pStyle w:val="125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25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258"/>
        <w:ind w:left="-25" w:firstLine="0"/>
      </w:pPr>
      <w:rPr>
        <w:rFonts w:ascii="Times New Roman" w:hAnsi="Times New Roman" w:eastAsia="宋体"/>
        <w:b/>
        <w:i w:val="0"/>
        <w:sz w:val="28"/>
      </w:rPr>
    </w:lvl>
    <w:lvl w:ilvl="6">
      <w:start w:val="1"/>
      <w:numFmt w:val="lowerLetter"/>
      <w:pStyle w:val="1422"/>
      <w:isLgl w:val="false"/>
      <w:suff w:val="tab"/>
      <w:lvlText w:val="%7) "/>
      <w:lvlJc w:val="left"/>
      <w:pPr>
        <w:pStyle w:val="1258"/>
        <w:ind w:left="-125" w:firstLine="400"/>
        <w:tabs>
          <w:tab w:val="num" w:pos="635" w:leader="none"/>
        </w:tabs>
      </w:pPr>
      <w:rPr>
        <w:rFonts w:ascii="Times New Roman" w:hAnsi="Times New Roman" w:eastAsia="宋体"/>
        <w:b/>
        <w:i w:val="0"/>
        <w:color w:val="000000"/>
        <w:sz w:val="28"/>
        <w:u w:val="none"/>
      </w:rPr>
    </w:lvl>
    <w:lvl w:ilvl="7">
      <w:start w:val="1"/>
      <w:numFmt w:val="decimal"/>
      <w:pStyle w:val="1385"/>
      <w:isLgl w:val="false"/>
      <w:suff w:val="tab"/>
      <w:lvlText w:val="%8) "/>
      <w:lvlJc w:val="left"/>
      <w:pPr>
        <w:pStyle w:val="125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258"/>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pStyle w:val="1258"/>
        <w:ind w:left="768" w:hanging="360"/>
        <w:tabs>
          <w:tab w:val="num" w:pos="768" w:leader="none"/>
        </w:tabs>
      </w:pPr>
      <w:rPr>
        <w:rFonts w:hint="eastAsia"/>
      </w:rPr>
    </w:lvl>
    <w:lvl w:ilvl="1">
      <w:start w:val="1"/>
      <w:numFmt w:val="decimal"/>
      <w:pStyle w:val="1403"/>
      <w:isLgl w:val="false"/>
      <w:suff w:val="tab"/>
      <w:lvlText w:val="%2、"/>
      <w:lvlJc w:val="left"/>
      <w:pPr>
        <w:pStyle w:val="1258"/>
        <w:ind w:left="1188" w:hanging="360"/>
        <w:tabs>
          <w:tab w:val="num" w:pos="1188" w:leader="none"/>
        </w:tabs>
      </w:pPr>
      <w:rPr>
        <w:rFonts w:hint="eastAsia"/>
      </w:rPr>
    </w:lvl>
    <w:lvl w:ilvl="2">
      <w:start w:val="1"/>
      <w:numFmt w:val="decimal"/>
      <w:isLgl w:val="false"/>
      <w:suff w:val="tab"/>
      <w:lvlText w:val="（%3）"/>
      <w:lvlJc w:val="left"/>
      <w:pPr>
        <w:pStyle w:val="1258"/>
        <w:ind w:left="1968" w:hanging="720"/>
        <w:tabs>
          <w:tab w:val="num" w:pos="1968" w:leader="none"/>
        </w:tabs>
      </w:pPr>
      <w:rPr>
        <w:rFonts w:hint="eastAsia"/>
        <w:u w:val="none"/>
      </w:rPr>
    </w:lvl>
    <w:lvl w:ilvl="3">
      <w:start w:val="1"/>
      <w:numFmt w:val="decimal"/>
      <w:isLgl w:val="false"/>
      <w:suff w:val="tab"/>
      <w:lvlText w:val="%4."/>
      <w:lvlJc w:val="left"/>
      <w:pPr>
        <w:pStyle w:val="1258"/>
        <w:ind w:left="2088" w:hanging="420"/>
        <w:tabs>
          <w:tab w:val="num" w:pos="2088" w:leader="none"/>
        </w:tabs>
      </w:pPr>
    </w:lvl>
    <w:lvl w:ilvl="4">
      <w:start w:val="1"/>
      <w:numFmt w:val="lowerLetter"/>
      <w:isLgl w:val="false"/>
      <w:suff w:val="tab"/>
      <w:lvlText w:val="%5)"/>
      <w:lvlJc w:val="left"/>
      <w:pPr>
        <w:pStyle w:val="1258"/>
        <w:ind w:left="2508" w:hanging="420"/>
        <w:tabs>
          <w:tab w:val="num" w:pos="2508" w:leader="none"/>
        </w:tabs>
      </w:pPr>
    </w:lvl>
    <w:lvl w:ilvl="5">
      <w:start w:val="1"/>
      <w:numFmt w:val="lowerRoman"/>
      <w:isLgl w:val="false"/>
      <w:suff w:val="tab"/>
      <w:lvlText w:val="%6."/>
      <w:lvlJc w:val="right"/>
      <w:pPr>
        <w:pStyle w:val="1258"/>
        <w:ind w:left="2928" w:hanging="420"/>
        <w:tabs>
          <w:tab w:val="num" w:pos="2928" w:leader="none"/>
        </w:tabs>
      </w:pPr>
    </w:lvl>
    <w:lvl w:ilvl="6">
      <w:start w:val="1"/>
      <w:numFmt w:val="decimal"/>
      <w:isLgl w:val="false"/>
      <w:suff w:val="tab"/>
      <w:lvlText w:val="%7."/>
      <w:lvlJc w:val="left"/>
      <w:pPr>
        <w:pStyle w:val="1258"/>
        <w:ind w:left="3348" w:hanging="420"/>
        <w:tabs>
          <w:tab w:val="num" w:pos="3348" w:leader="none"/>
        </w:tabs>
      </w:pPr>
    </w:lvl>
    <w:lvl w:ilvl="7">
      <w:start w:val="1"/>
      <w:numFmt w:val="lowerLetter"/>
      <w:isLgl w:val="false"/>
      <w:suff w:val="tab"/>
      <w:lvlText w:val="%8)"/>
      <w:lvlJc w:val="left"/>
      <w:pPr>
        <w:pStyle w:val="1258"/>
        <w:ind w:left="3768" w:hanging="420"/>
        <w:tabs>
          <w:tab w:val="num" w:pos="3768" w:leader="none"/>
        </w:tabs>
      </w:pPr>
    </w:lvl>
    <w:lvl w:ilvl="8">
      <w:start w:val="1"/>
      <w:numFmt w:val="lowerRoman"/>
      <w:isLgl w:val="false"/>
      <w:suff w:val="tab"/>
      <w:lvlText w:val="%9."/>
      <w:lvlJc w:val="right"/>
      <w:pPr>
        <w:pStyle w:val="1258"/>
        <w:ind w:left="4188" w:hanging="420"/>
        <w:tabs>
          <w:tab w:val="num" w:pos="4188" w:leader="none"/>
        </w:tabs>
      </w:pPr>
    </w:lvl>
  </w:abstractNum>
  <w:abstractNum w:abstractNumId="13">
    <w:multiLevelType w:val="hybridMultilevel"/>
    <w:lvl w:ilvl="0">
      <w:start w:val="1"/>
      <w:numFmt w:val="decimal"/>
      <w:isLgl w:val="false"/>
      <w:suff w:val="tab"/>
      <w:lvlText w:val="%1"/>
      <w:lvlJc w:val="left"/>
      <w:pPr>
        <w:pStyle w:val="1258"/>
        <w:ind w:left="900" w:hanging="900"/>
        <w:tabs>
          <w:tab w:val="num" w:pos="900" w:leader="none"/>
        </w:tabs>
      </w:pPr>
      <w:rPr>
        <w:rFonts w:hint="eastAsia"/>
      </w:rPr>
    </w:lvl>
    <w:lvl w:ilvl="1">
      <w:start w:val="1"/>
      <w:numFmt w:val="decimal"/>
      <w:isLgl w:val="false"/>
      <w:suff w:val="tab"/>
      <w:lvlText w:val="%1.%2"/>
      <w:lvlJc w:val="left"/>
      <w:pPr>
        <w:pStyle w:val="125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58"/>
        <w:ind w:left="1980" w:hanging="900"/>
        <w:tabs>
          <w:tab w:val="num" w:pos="1980" w:leader="none"/>
        </w:tabs>
      </w:pPr>
      <w:rPr>
        <w:rFonts w:hint="eastAsia"/>
      </w:rPr>
    </w:lvl>
    <w:lvl w:ilvl="3">
      <w:start w:val="1"/>
      <w:numFmt w:val="decimal"/>
      <w:isLgl w:val="false"/>
      <w:suff w:val="tab"/>
      <w:lvlText w:val="%1.%2.%3.%4"/>
      <w:lvlJc w:val="left"/>
      <w:pPr>
        <w:pStyle w:val="1258"/>
        <w:ind w:left="900" w:hanging="900"/>
        <w:tabs>
          <w:tab w:val="num" w:pos="900" w:leader="none"/>
        </w:tabs>
      </w:pPr>
      <w:rPr>
        <w:rFonts w:hint="eastAsia"/>
      </w:rPr>
    </w:lvl>
    <w:lvl w:ilvl="4">
      <w:start w:val="1"/>
      <w:numFmt w:val="decimal"/>
      <w:isLgl w:val="false"/>
      <w:suff w:val="tab"/>
      <w:lvlText w:val="%1.%2.%3.%4.%5"/>
      <w:lvlJc w:val="left"/>
      <w:pPr>
        <w:pStyle w:val="1258"/>
        <w:ind w:left="900" w:hanging="900"/>
        <w:tabs>
          <w:tab w:val="num" w:pos="900" w:leader="none"/>
        </w:tabs>
      </w:pPr>
      <w:rPr>
        <w:rFonts w:hint="eastAsia"/>
      </w:rPr>
    </w:lvl>
    <w:lvl w:ilvl="5">
      <w:start w:val="1"/>
      <w:numFmt w:val="decimal"/>
      <w:isLgl w:val="false"/>
      <w:suff w:val="tab"/>
      <w:lvlText w:val="%1.%2.%3.%4.%5.%6"/>
      <w:lvlJc w:val="left"/>
      <w:pPr>
        <w:pStyle w:val="1258"/>
        <w:ind w:left="900" w:hanging="900"/>
        <w:tabs>
          <w:tab w:val="num" w:pos="900" w:leader="none"/>
        </w:tabs>
      </w:pPr>
      <w:rPr>
        <w:rFonts w:hint="eastAsia"/>
      </w:rPr>
    </w:lvl>
    <w:lvl w:ilvl="6">
      <w:start w:val="1"/>
      <w:numFmt w:val="decimal"/>
      <w:isLgl w:val="false"/>
      <w:suff w:val="tab"/>
      <w:lvlText w:val="%1.%2.%3.%4.%5.%6.%7"/>
      <w:lvlJc w:val="left"/>
      <w:pPr>
        <w:pStyle w:val="1258"/>
        <w:ind w:left="900" w:hanging="900"/>
        <w:tabs>
          <w:tab w:val="num" w:pos="900" w:leader="none"/>
        </w:tabs>
      </w:pPr>
      <w:rPr>
        <w:rFonts w:hint="eastAsia"/>
      </w:rPr>
    </w:lvl>
    <w:lvl w:ilvl="7">
      <w:start w:val="1"/>
      <w:numFmt w:val="decimal"/>
      <w:isLgl w:val="false"/>
      <w:suff w:val="tab"/>
      <w:lvlText w:val="%1.%2.%3.%4.%5.%6.%7.%8"/>
      <w:lvlJc w:val="left"/>
      <w:pPr>
        <w:pStyle w:val="1258"/>
        <w:ind w:left="900" w:hanging="900"/>
        <w:tabs>
          <w:tab w:val="num" w:pos="900" w:leader="none"/>
        </w:tabs>
      </w:pPr>
      <w:rPr>
        <w:rFonts w:hint="eastAsia"/>
      </w:rPr>
    </w:lvl>
    <w:lvl w:ilvl="8">
      <w:start w:val="1"/>
      <w:numFmt w:val="decimal"/>
      <w:isLgl w:val="false"/>
      <w:suff w:val="tab"/>
      <w:lvlText w:val="%1.%2.%3.%4.%5.%6.%7.%8.%9"/>
      <w:lvlJc w:val="left"/>
      <w:pPr>
        <w:pStyle w:val="1258"/>
        <w:ind w:left="900" w:hanging="900"/>
        <w:tabs>
          <w:tab w:val="num" w:pos="900" w:leader="none"/>
        </w:tabs>
      </w:pPr>
      <w:rPr>
        <w:rFonts w:hint="eastAsia"/>
      </w:rPr>
    </w:lvl>
  </w:abstractNum>
  <w:abstractNum w:abstractNumId="14">
    <w:multiLevelType w:val="hybridMultilevel"/>
    <w:lvl w:ilvl="0">
      <w:start w:val="1"/>
      <w:numFmt w:val="decimal"/>
      <w:pStyle w:val="1370"/>
      <w:isLgl w:val="false"/>
      <w:suff w:val="tab"/>
      <w:lvlText w:val="%1)"/>
      <w:lvlJc w:val="left"/>
      <w:pPr>
        <w:pStyle w:val="1258"/>
        <w:ind w:left="420" w:hanging="420"/>
      </w:pPr>
    </w:lvl>
    <w:lvl w:ilvl="1">
      <w:start w:val="1"/>
      <w:numFmt w:val="lowerLetter"/>
      <w:isLgl w:val="false"/>
      <w:suff w:val="tab"/>
      <w:lvlText w:val="%2)"/>
      <w:lvlJc w:val="left"/>
      <w:pPr>
        <w:pStyle w:val="1258"/>
        <w:ind w:left="840" w:hanging="420"/>
      </w:pPr>
    </w:lvl>
    <w:lvl w:ilvl="2">
      <w:start w:val="1"/>
      <w:numFmt w:val="lowerRoman"/>
      <w:isLgl w:val="false"/>
      <w:suff w:val="tab"/>
      <w:lvlText w:val="%3."/>
      <w:lvlJc w:val="right"/>
      <w:pPr>
        <w:pStyle w:val="1258"/>
        <w:ind w:left="1260" w:hanging="420"/>
      </w:pPr>
    </w:lvl>
    <w:lvl w:ilvl="3">
      <w:start w:val="1"/>
      <w:numFmt w:val="decimal"/>
      <w:isLgl w:val="false"/>
      <w:suff w:val="tab"/>
      <w:lvlText w:val="%4."/>
      <w:lvlJc w:val="left"/>
      <w:pPr>
        <w:pStyle w:val="1258"/>
        <w:ind w:left="1680" w:hanging="420"/>
      </w:pPr>
    </w:lvl>
    <w:lvl w:ilvl="4">
      <w:start w:val="1"/>
      <w:numFmt w:val="lowerLetter"/>
      <w:isLgl w:val="false"/>
      <w:suff w:val="tab"/>
      <w:lvlText w:val="%5)"/>
      <w:lvlJc w:val="left"/>
      <w:pPr>
        <w:pStyle w:val="1258"/>
        <w:ind w:left="2100" w:hanging="420"/>
      </w:pPr>
    </w:lvl>
    <w:lvl w:ilvl="5">
      <w:start w:val="1"/>
      <w:numFmt w:val="lowerRoman"/>
      <w:isLgl w:val="false"/>
      <w:suff w:val="tab"/>
      <w:lvlText w:val="%6."/>
      <w:lvlJc w:val="right"/>
      <w:pPr>
        <w:pStyle w:val="1258"/>
        <w:ind w:left="2520" w:hanging="420"/>
      </w:pPr>
    </w:lvl>
    <w:lvl w:ilvl="6">
      <w:start w:val="1"/>
      <w:numFmt w:val="decimal"/>
      <w:isLgl w:val="false"/>
      <w:suff w:val="tab"/>
      <w:lvlText w:val="%7."/>
      <w:lvlJc w:val="left"/>
      <w:pPr>
        <w:pStyle w:val="1258"/>
        <w:ind w:left="2940" w:hanging="420"/>
      </w:pPr>
    </w:lvl>
    <w:lvl w:ilvl="7">
      <w:start w:val="1"/>
      <w:numFmt w:val="lowerLetter"/>
      <w:isLgl w:val="false"/>
      <w:suff w:val="tab"/>
      <w:lvlText w:val="%8)"/>
      <w:lvlJc w:val="left"/>
      <w:pPr>
        <w:pStyle w:val="1258"/>
        <w:ind w:left="3360" w:hanging="420"/>
      </w:pPr>
    </w:lvl>
    <w:lvl w:ilvl="8">
      <w:start w:val="1"/>
      <w:numFmt w:val="lowerRoman"/>
      <w:isLgl w:val="false"/>
      <w:suff w:val="tab"/>
      <w:lvlText w:val="%9."/>
      <w:lvlJc w:val="right"/>
      <w:pPr>
        <w:pStyle w:val="1258"/>
        <w:ind w:left="3780" w:hanging="420"/>
      </w:pPr>
    </w:lvl>
  </w:abstractNum>
  <w:abstractNum w:abstractNumId="15">
    <w:multiLevelType w:val="hybridMultilevel"/>
    <w:lvl w:ilvl="0">
      <w:start w:val="1"/>
      <w:numFmt w:val="decimal"/>
      <w:pStyle w:val="1470"/>
      <w:isLgl w:val="false"/>
      <w:suff w:val="tab"/>
      <w:lvlText w:val="%1"/>
      <w:lvlJc w:val="left"/>
      <w:pPr>
        <w:pStyle w:val="1258"/>
        <w:ind w:left="680" w:hanging="680"/>
      </w:pPr>
      <w:rPr>
        <w:rFonts w:hint="eastAsia" w:ascii="宋体" w:hAnsi="宋体" w:eastAsia="宋体"/>
      </w:rPr>
    </w:lvl>
    <w:lvl w:ilvl="1">
      <w:start w:val="1"/>
      <w:numFmt w:val="decimal"/>
      <w:pStyle w:val="1471"/>
      <w:isLgl w:val="false"/>
      <w:suff w:val="tab"/>
      <w:lvlText w:val="%1.%2"/>
      <w:lvlJc w:val="left"/>
      <w:pPr>
        <w:pStyle w:val="1258"/>
        <w:ind w:left="851" w:hanging="851"/>
      </w:pPr>
      <w:rPr>
        <w:rFonts w:hint="eastAsia" w:ascii="宋体" w:hAnsi="宋体" w:eastAsia="宋体"/>
        <w:color w:val="000000"/>
      </w:rPr>
    </w:lvl>
    <w:lvl w:ilvl="2">
      <w:start w:val="1"/>
      <w:numFmt w:val="decimal"/>
      <w:pStyle w:val="1472"/>
      <w:isLgl w:val="false"/>
      <w:suff w:val="tab"/>
      <w:lvlText w:val="%1.%2.%3"/>
      <w:lvlJc w:val="left"/>
      <w:pPr>
        <w:pStyle w:val="1258"/>
        <w:ind w:left="851" w:hanging="851"/>
      </w:pPr>
      <w:rPr>
        <w:rFonts w:hint="eastAsia"/>
      </w:rPr>
    </w:lvl>
    <w:lvl w:ilvl="3">
      <w:start w:val="1"/>
      <w:numFmt w:val="decimal"/>
      <w:isLgl w:val="false"/>
      <w:suff w:val="tab"/>
      <w:lvlText w:val="%1.%2.%3.%4"/>
      <w:lvlJc w:val="left"/>
      <w:pPr>
        <w:pStyle w:val="1258"/>
        <w:ind w:left="680" w:hanging="680"/>
      </w:pPr>
      <w:rPr>
        <w:rFonts w:hint="eastAsia"/>
      </w:rPr>
    </w:lvl>
    <w:lvl w:ilvl="4">
      <w:start w:val="1"/>
      <w:numFmt w:val="decimal"/>
      <w:isLgl w:val="false"/>
      <w:suff w:val="tab"/>
      <w:lvlText w:val="%1.%2.%3.%4.%5"/>
      <w:lvlJc w:val="left"/>
      <w:pPr>
        <w:pStyle w:val="1258"/>
        <w:ind w:left="680" w:hanging="680"/>
      </w:pPr>
      <w:rPr>
        <w:rFonts w:hint="eastAsia"/>
      </w:rPr>
    </w:lvl>
    <w:lvl w:ilvl="5">
      <w:start w:val="1"/>
      <w:numFmt w:val="decimal"/>
      <w:isLgl w:val="false"/>
      <w:suff w:val="tab"/>
      <w:lvlText w:val="%1.%2.%3.%4.%5.%6"/>
      <w:lvlJc w:val="left"/>
      <w:pPr>
        <w:pStyle w:val="1258"/>
        <w:ind w:left="680" w:hanging="680"/>
      </w:pPr>
      <w:rPr>
        <w:rFonts w:hint="eastAsia"/>
      </w:rPr>
    </w:lvl>
    <w:lvl w:ilvl="6">
      <w:start w:val="1"/>
      <w:numFmt w:val="decimal"/>
      <w:isLgl w:val="false"/>
      <w:suff w:val="tab"/>
      <w:lvlText w:val="%1.%2.%3.%4.%5.%6.%7"/>
      <w:lvlJc w:val="left"/>
      <w:pPr>
        <w:pStyle w:val="1258"/>
        <w:ind w:left="680" w:hanging="680"/>
      </w:pPr>
      <w:rPr>
        <w:rFonts w:hint="eastAsia"/>
      </w:rPr>
    </w:lvl>
    <w:lvl w:ilvl="7">
      <w:start w:val="1"/>
      <w:numFmt w:val="decimal"/>
      <w:isLgl w:val="false"/>
      <w:suff w:val="tab"/>
      <w:lvlText w:val="%1.%2.%3.%4.%5.%6.%7.%8"/>
      <w:lvlJc w:val="left"/>
      <w:pPr>
        <w:pStyle w:val="1258"/>
        <w:ind w:left="680" w:hanging="680"/>
      </w:pPr>
      <w:rPr>
        <w:rFonts w:hint="eastAsia"/>
      </w:rPr>
    </w:lvl>
    <w:lvl w:ilvl="8">
      <w:start w:val="1"/>
      <w:numFmt w:val="decimal"/>
      <w:isLgl w:val="false"/>
      <w:suff w:val="tab"/>
      <w:lvlText w:val="%1.%2.%3.%4.%5.%6.%7.%8.%9"/>
      <w:lvlJc w:val="left"/>
      <w:pPr>
        <w:pStyle w:val="1258"/>
        <w:ind w:left="680" w:hanging="680"/>
      </w:pPr>
      <w:rPr>
        <w:rFonts w:hint="eastAsia"/>
      </w:rPr>
    </w:lvl>
  </w:abstractNum>
  <w:abstractNum w:abstractNumId="16">
    <w:multiLevelType w:val="hybridMultilevel"/>
    <w:lvl w:ilvl="0">
      <w:start w:val="1"/>
      <w:numFmt w:val="decimal"/>
      <w:isLgl w:val="false"/>
      <w:suff w:val="tab"/>
      <w:lvlText w:val="%1"/>
      <w:lvlJc w:val="left"/>
      <w:pPr>
        <w:pStyle w:val="1258"/>
        <w:ind w:left="900" w:hanging="900"/>
        <w:tabs>
          <w:tab w:val="num" w:pos="900" w:leader="none"/>
        </w:tabs>
      </w:pPr>
      <w:rPr>
        <w:rFonts w:hint="eastAsia"/>
      </w:rPr>
    </w:lvl>
    <w:lvl w:ilvl="1">
      <w:start w:val="1"/>
      <w:numFmt w:val="decimal"/>
      <w:isLgl w:val="false"/>
      <w:suff w:val="tab"/>
      <w:lvlText w:val="%1.%2"/>
      <w:lvlJc w:val="left"/>
      <w:pPr>
        <w:pStyle w:val="1258"/>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258"/>
        <w:ind w:left="1980" w:hanging="900"/>
        <w:tabs>
          <w:tab w:val="num" w:pos="1980" w:leader="none"/>
        </w:tabs>
      </w:pPr>
      <w:rPr>
        <w:rFonts w:hint="eastAsia"/>
      </w:rPr>
    </w:lvl>
    <w:lvl w:ilvl="3">
      <w:start w:val="1"/>
      <w:numFmt w:val="decimal"/>
      <w:isLgl w:val="false"/>
      <w:suff w:val="tab"/>
      <w:lvlText w:val="%1.%2.%3.%4"/>
      <w:lvlJc w:val="left"/>
      <w:pPr>
        <w:pStyle w:val="1258"/>
        <w:ind w:left="900" w:hanging="900"/>
        <w:tabs>
          <w:tab w:val="num" w:pos="900" w:leader="none"/>
        </w:tabs>
      </w:pPr>
      <w:rPr>
        <w:rFonts w:hint="eastAsia"/>
      </w:rPr>
    </w:lvl>
    <w:lvl w:ilvl="4">
      <w:start w:val="1"/>
      <w:numFmt w:val="decimal"/>
      <w:isLgl w:val="false"/>
      <w:suff w:val="tab"/>
      <w:lvlText w:val="%1.%2.%3.%4.%5"/>
      <w:lvlJc w:val="left"/>
      <w:pPr>
        <w:pStyle w:val="1258"/>
        <w:ind w:left="900" w:hanging="900"/>
        <w:tabs>
          <w:tab w:val="num" w:pos="900" w:leader="none"/>
        </w:tabs>
      </w:pPr>
      <w:rPr>
        <w:rFonts w:hint="eastAsia"/>
      </w:rPr>
    </w:lvl>
    <w:lvl w:ilvl="5">
      <w:start w:val="1"/>
      <w:numFmt w:val="decimal"/>
      <w:isLgl w:val="false"/>
      <w:suff w:val="tab"/>
      <w:lvlText w:val="%1.%2.%3.%4.%5.%6"/>
      <w:lvlJc w:val="left"/>
      <w:pPr>
        <w:pStyle w:val="1258"/>
        <w:ind w:left="900" w:hanging="900"/>
        <w:tabs>
          <w:tab w:val="num" w:pos="900" w:leader="none"/>
        </w:tabs>
      </w:pPr>
      <w:rPr>
        <w:rFonts w:hint="eastAsia"/>
      </w:rPr>
    </w:lvl>
    <w:lvl w:ilvl="6">
      <w:start w:val="1"/>
      <w:numFmt w:val="decimal"/>
      <w:isLgl w:val="false"/>
      <w:suff w:val="tab"/>
      <w:lvlText w:val="%1.%2.%3.%4.%5.%6.%7"/>
      <w:lvlJc w:val="left"/>
      <w:pPr>
        <w:pStyle w:val="1258"/>
        <w:ind w:left="900" w:hanging="900"/>
        <w:tabs>
          <w:tab w:val="num" w:pos="900" w:leader="none"/>
        </w:tabs>
      </w:pPr>
      <w:rPr>
        <w:rFonts w:hint="eastAsia"/>
      </w:rPr>
    </w:lvl>
    <w:lvl w:ilvl="7">
      <w:start w:val="1"/>
      <w:numFmt w:val="decimal"/>
      <w:isLgl w:val="false"/>
      <w:suff w:val="tab"/>
      <w:lvlText w:val="%1.%2.%3.%4.%5.%6.%7.%8"/>
      <w:lvlJc w:val="left"/>
      <w:pPr>
        <w:pStyle w:val="1258"/>
        <w:ind w:left="900" w:hanging="900"/>
        <w:tabs>
          <w:tab w:val="num" w:pos="900" w:leader="none"/>
        </w:tabs>
      </w:pPr>
      <w:rPr>
        <w:rFonts w:hint="eastAsia"/>
      </w:rPr>
    </w:lvl>
    <w:lvl w:ilvl="8">
      <w:start w:val="1"/>
      <w:numFmt w:val="decimal"/>
      <w:isLgl w:val="false"/>
      <w:suff w:val="tab"/>
      <w:lvlText w:val="%1.%2.%3.%4.%5.%6.%7.%8.%9"/>
      <w:lvlJc w:val="left"/>
      <w:pPr>
        <w:pStyle w:val="1258"/>
        <w:ind w:left="900" w:hanging="900"/>
        <w:tabs>
          <w:tab w:val="num" w:pos="900" w:leader="none"/>
        </w:tabs>
      </w:pPr>
      <w:rPr>
        <w:rFonts w:hint="eastAsia"/>
      </w:rPr>
    </w:lvl>
  </w:abstractNum>
  <w:abstractNum w:abstractNumId="17">
    <w:multiLevelType w:val="hybridMultilevel"/>
    <w:lvl w:ilvl="0">
      <w:start w:val="1"/>
      <w:numFmt w:val="japaneseCounting"/>
      <w:isLgl w:val="false"/>
      <w:suff w:val="tab"/>
      <w:lvlText w:val="%1、"/>
      <w:lvlJc w:val="left"/>
      <w:pPr>
        <w:pStyle w:val="1258"/>
        <w:ind w:left="500" w:hanging="500"/>
      </w:pPr>
    </w:lvl>
    <w:lvl w:ilvl="1">
      <w:start w:val="1"/>
      <w:numFmt w:val="lowerLetter"/>
      <w:isLgl w:val="false"/>
      <w:suff w:val="tab"/>
      <w:lvlText w:val="%2)"/>
      <w:lvlJc w:val="left"/>
      <w:pPr>
        <w:pStyle w:val="1258"/>
        <w:ind w:left="840" w:hanging="420"/>
      </w:pPr>
    </w:lvl>
    <w:lvl w:ilvl="2">
      <w:start w:val="1"/>
      <w:numFmt w:val="lowerRoman"/>
      <w:isLgl w:val="false"/>
      <w:suff w:val="tab"/>
      <w:lvlText w:val="%3."/>
      <w:lvlJc w:val="right"/>
      <w:pPr>
        <w:pStyle w:val="1258"/>
        <w:ind w:left="1260" w:hanging="420"/>
      </w:pPr>
    </w:lvl>
    <w:lvl w:ilvl="3">
      <w:start w:val="1"/>
      <w:numFmt w:val="decimal"/>
      <w:isLgl w:val="false"/>
      <w:suff w:val="tab"/>
      <w:lvlText w:val="%4."/>
      <w:lvlJc w:val="left"/>
      <w:pPr>
        <w:pStyle w:val="1258"/>
        <w:ind w:left="1680" w:hanging="420"/>
      </w:pPr>
    </w:lvl>
    <w:lvl w:ilvl="4">
      <w:start w:val="1"/>
      <w:numFmt w:val="lowerLetter"/>
      <w:isLgl w:val="false"/>
      <w:suff w:val="tab"/>
      <w:lvlText w:val="%5)"/>
      <w:lvlJc w:val="left"/>
      <w:pPr>
        <w:pStyle w:val="1258"/>
        <w:ind w:left="2100" w:hanging="420"/>
      </w:pPr>
    </w:lvl>
    <w:lvl w:ilvl="5">
      <w:start w:val="1"/>
      <w:numFmt w:val="lowerRoman"/>
      <w:isLgl w:val="false"/>
      <w:suff w:val="tab"/>
      <w:lvlText w:val="%6."/>
      <w:lvlJc w:val="right"/>
      <w:pPr>
        <w:pStyle w:val="1258"/>
        <w:ind w:left="2520" w:hanging="420"/>
      </w:pPr>
    </w:lvl>
    <w:lvl w:ilvl="6">
      <w:start w:val="1"/>
      <w:numFmt w:val="decimal"/>
      <w:isLgl w:val="false"/>
      <w:suff w:val="tab"/>
      <w:lvlText w:val="%7."/>
      <w:lvlJc w:val="left"/>
      <w:pPr>
        <w:pStyle w:val="1258"/>
        <w:ind w:left="2940" w:hanging="420"/>
      </w:pPr>
    </w:lvl>
    <w:lvl w:ilvl="7">
      <w:start w:val="1"/>
      <w:numFmt w:val="lowerLetter"/>
      <w:isLgl w:val="false"/>
      <w:suff w:val="tab"/>
      <w:lvlText w:val="%8)"/>
      <w:lvlJc w:val="left"/>
      <w:pPr>
        <w:pStyle w:val="1258"/>
        <w:ind w:left="3360" w:hanging="420"/>
      </w:pPr>
    </w:lvl>
    <w:lvl w:ilvl="8">
      <w:start w:val="1"/>
      <w:numFmt w:val="lowerRoman"/>
      <w:isLgl w:val="false"/>
      <w:suff w:val="tab"/>
      <w:lvlText w:val="%9."/>
      <w:lvlJc w:val="right"/>
      <w:pPr>
        <w:pStyle w:val="1258"/>
        <w:ind w:left="3780" w:hanging="420"/>
      </w:pPr>
    </w:lvl>
  </w:abstractNum>
  <w:abstractNum w:abstractNumId="18">
    <w:multiLevelType w:val="hybridMultilevel"/>
    <w:lvl w:ilvl="0">
      <w:start w:val="1"/>
      <w:numFmt w:val="decimal"/>
      <w:isLgl w:val="false"/>
      <w:suff w:val="tab"/>
      <w:lvlText w:val="%1"/>
      <w:lvlJc w:val="left"/>
      <w:pPr>
        <w:pStyle w:val="1258"/>
        <w:ind w:left="900" w:hanging="900"/>
        <w:tabs>
          <w:tab w:val="num" w:pos="900" w:leader="none"/>
        </w:tabs>
      </w:pPr>
      <w:rPr>
        <w:rFonts w:hint="eastAsia"/>
      </w:rPr>
    </w:lvl>
    <w:lvl w:ilvl="1">
      <w:start w:val="1"/>
      <w:numFmt w:val="decimal"/>
      <w:isLgl w:val="false"/>
      <w:suff w:val="tab"/>
      <w:lvlText w:val="%1.%2"/>
      <w:lvlJc w:val="left"/>
      <w:pPr>
        <w:pStyle w:val="125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58"/>
        <w:ind w:left="1980" w:hanging="900"/>
        <w:tabs>
          <w:tab w:val="num" w:pos="1980" w:leader="none"/>
        </w:tabs>
      </w:pPr>
      <w:rPr>
        <w:rFonts w:hint="eastAsia"/>
      </w:rPr>
    </w:lvl>
    <w:lvl w:ilvl="3">
      <w:start w:val="1"/>
      <w:numFmt w:val="decimal"/>
      <w:isLgl w:val="false"/>
      <w:suff w:val="tab"/>
      <w:lvlText w:val="%1.%2.%3.%4"/>
      <w:lvlJc w:val="left"/>
      <w:pPr>
        <w:pStyle w:val="1258"/>
        <w:ind w:left="900" w:hanging="900"/>
        <w:tabs>
          <w:tab w:val="num" w:pos="900" w:leader="none"/>
        </w:tabs>
      </w:pPr>
      <w:rPr>
        <w:rFonts w:hint="eastAsia"/>
      </w:rPr>
    </w:lvl>
    <w:lvl w:ilvl="4">
      <w:start w:val="1"/>
      <w:numFmt w:val="decimal"/>
      <w:isLgl w:val="false"/>
      <w:suff w:val="tab"/>
      <w:lvlText w:val="%1.%2.%3.%4.%5"/>
      <w:lvlJc w:val="left"/>
      <w:pPr>
        <w:pStyle w:val="1258"/>
        <w:ind w:left="900" w:hanging="900"/>
        <w:tabs>
          <w:tab w:val="num" w:pos="900" w:leader="none"/>
        </w:tabs>
      </w:pPr>
      <w:rPr>
        <w:rFonts w:hint="eastAsia"/>
      </w:rPr>
    </w:lvl>
    <w:lvl w:ilvl="5">
      <w:start w:val="1"/>
      <w:numFmt w:val="decimal"/>
      <w:isLgl w:val="false"/>
      <w:suff w:val="tab"/>
      <w:lvlText w:val="%1.%2.%3.%4.%5.%6"/>
      <w:lvlJc w:val="left"/>
      <w:pPr>
        <w:pStyle w:val="1258"/>
        <w:ind w:left="900" w:hanging="900"/>
        <w:tabs>
          <w:tab w:val="num" w:pos="900" w:leader="none"/>
        </w:tabs>
      </w:pPr>
      <w:rPr>
        <w:rFonts w:hint="eastAsia"/>
      </w:rPr>
    </w:lvl>
    <w:lvl w:ilvl="6">
      <w:start w:val="1"/>
      <w:numFmt w:val="decimal"/>
      <w:isLgl w:val="false"/>
      <w:suff w:val="tab"/>
      <w:lvlText w:val="%1.%2.%3.%4.%5.%6.%7"/>
      <w:lvlJc w:val="left"/>
      <w:pPr>
        <w:pStyle w:val="1258"/>
        <w:ind w:left="900" w:hanging="900"/>
        <w:tabs>
          <w:tab w:val="num" w:pos="900" w:leader="none"/>
        </w:tabs>
      </w:pPr>
      <w:rPr>
        <w:rFonts w:hint="eastAsia"/>
      </w:rPr>
    </w:lvl>
    <w:lvl w:ilvl="7">
      <w:start w:val="1"/>
      <w:numFmt w:val="decimal"/>
      <w:isLgl w:val="false"/>
      <w:suff w:val="tab"/>
      <w:lvlText w:val="%1.%2.%3.%4.%5.%6.%7.%8"/>
      <w:lvlJc w:val="left"/>
      <w:pPr>
        <w:pStyle w:val="1258"/>
        <w:ind w:left="900" w:hanging="900"/>
        <w:tabs>
          <w:tab w:val="num" w:pos="900" w:leader="none"/>
        </w:tabs>
      </w:pPr>
      <w:rPr>
        <w:rFonts w:hint="eastAsia"/>
      </w:rPr>
    </w:lvl>
    <w:lvl w:ilvl="8">
      <w:start w:val="1"/>
      <w:numFmt w:val="decimal"/>
      <w:isLgl w:val="false"/>
      <w:suff w:val="tab"/>
      <w:lvlText w:val="%1.%2.%3.%4.%5.%6.%7.%8.%9"/>
      <w:lvlJc w:val="left"/>
      <w:pPr>
        <w:pStyle w:val="1258"/>
        <w:ind w:left="900" w:hanging="900"/>
        <w:tabs>
          <w:tab w:val="num" w:pos="900" w:leader="none"/>
        </w:tabs>
      </w:pPr>
      <w:rPr>
        <w:rFonts w:hint="eastAsia"/>
      </w:rPr>
    </w:lvl>
  </w:abstractNum>
  <w:abstractNum w:abstractNumId="19">
    <w:multiLevelType w:val="hybridMultilevel"/>
    <w:lvl w:ilvl="0">
      <w:start w:val="1"/>
      <w:numFmt w:val="decimal"/>
      <w:isLgl w:val="false"/>
      <w:suff w:val="nothing"/>
      <w:lvlText w:val="%1、"/>
      <w:lvlJc w:val="left"/>
      <w:pPr>
        <w:pStyle w:val="12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12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pStyle w:val="12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2"/>
      <w:numFmt w:val="chineseCounting"/>
      <w:isLgl w:val="false"/>
      <w:suff w:val="nothing"/>
      <w:lvlText w:val="%1、"/>
      <w:lvlJc w:val="left"/>
      <w:pPr>
        <w:pStyle w:val="12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1258"/>
        <w:ind w:left="205" w:hanging="322"/>
      </w:pPr>
      <w:rPr>
        <w:rFonts w:ascii="仿宋" w:hAnsi="仿宋" w:eastAsia="仿宋" w:cs="仿宋"/>
        <w:spacing w:val="-46"/>
        <w:sz w:val="30"/>
        <w:szCs w:val="30"/>
      </w:rPr>
    </w:lvl>
    <w:lvl w:ilvl="1">
      <w:start w:val="1"/>
      <w:numFmt w:val="lowerLetter"/>
      <w:isLgl w:val="false"/>
      <w:suff w:val="tab"/>
      <w:lvlText w:val="%2)"/>
      <w:lvlJc w:val="left"/>
      <w:pPr>
        <w:pStyle w:val="1258"/>
        <w:ind w:left="840" w:hanging="420"/>
      </w:pPr>
    </w:lvl>
    <w:lvl w:ilvl="2">
      <w:start w:val="1"/>
      <w:numFmt w:val="lowerRoman"/>
      <w:isLgl w:val="false"/>
      <w:suff w:val="tab"/>
      <w:lvlText w:val="%3."/>
      <w:lvlJc w:val="right"/>
      <w:pPr>
        <w:pStyle w:val="1258"/>
        <w:ind w:left="1260" w:hanging="420"/>
      </w:pPr>
    </w:lvl>
    <w:lvl w:ilvl="3">
      <w:start w:val="1"/>
      <w:numFmt w:val="decimal"/>
      <w:isLgl w:val="false"/>
      <w:suff w:val="tab"/>
      <w:lvlText w:val="%4."/>
      <w:lvlJc w:val="left"/>
      <w:pPr>
        <w:pStyle w:val="1258"/>
        <w:ind w:left="1680" w:hanging="420"/>
      </w:pPr>
    </w:lvl>
    <w:lvl w:ilvl="4">
      <w:start w:val="1"/>
      <w:numFmt w:val="lowerLetter"/>
      <w:isLgl w:val="false"/>
      <w:suff w:val="tab"/>
      <w:lvlText w:val="%5)"/>
      <w:lvlJc w:val="left"/>
      <w:pPr>
        <w:pStyle w:val="1258"/>
        <w:ind w:left="2100" w:hanging="420"/>
      </w:pPr>
    </w:lvl>
    <w:lvl w:ilvl="5">
      <w:start w:val="1"/>
      <w:numFmt w:val="lowerRoman"/>
      <w:isLgl w:val="false"/>
      <w:suff w:val="tab"/>
      <w:lvlText w:val="%6."/>
      <w:lvlJc w:val="right"/>
      <w:pPr>
        <w:pStyle w:val="1258"/>
        <w:ind w:left="2520" w:hanging="420"/>
      </w:pPr>
    </w:lvl>
    <w:lvl w:ilvl="6">
      <w:start w:val="1"/>
      <w:numFmt w:val="decimal"/>
      <w:isLgl w:val="false"/>
      <w:suff w:val="tab"/>
      <w:lvlText w:val="%7."/>
      <w:lvlJc w:val="left"/>
      <w:pPr>
        <w:pStyle w:val="1258"/>
        <w:ind w:left="2940" w:hanging="420"/>
      </w:pPr>
    </w:lvl>
    <w:lvl w:ilvl="7">
      <w:start w:val="1"/>
      <w:numFmt w:val="lowerLetter"/>
      <w:isLgl w:val="false"/>
      <w:suff w:val="tab"/>
      <w:lvlText w:val="%8)"/>
      <w:lvlJc w:val="left"/>
      <w:pPr>
        <w:pStyle w:val="1258"/>
        <w:ind w:left="3360" w:hanging="420"/>
      </w:pPr>
    </w:lvl>
    <w:lvl w:ilvl="8">
      <w:start w:val="1"/>
      <w:numFmt w:val="lowerRoman"/>
      <w:isLgl w:val="false"/>
      <w:suff w:val="tab"/>
      <w:lvlText w:val="%9."/>
      <w:lvlJc w:val="right"/>
      <w:pPr>
        <w:pStyle w:val="1258"/>
        <w:ind w:left="3780" w:hanging="420"/>
      </w:pPr>
    </w:lvl>
  </w:abstractNum>
  <w:abstractNum w:abstractNumId="24">
    <w:multiLevelType w:val="hybridMultilevel"/>
    <w:lvl w:ilvl="0">
      <w:start w:val="1"/>
      <w:numFmt w:val="decimal"/>
      <w:isLgl w:val="false"/>
      <w:suff w:val="space"/>
      <w:lvlText w:val="%1."/>
      <w:lvlJc w:val="left"/>
      <w:pPr>
        <w:pStyle w:val="12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4"/>
  </w:num>
  <w:num w:numId="4">
    <w:abstractNumId w:val="12"/>
  </w:num>
  <w:num w:numId="5">
    <w:abstractNumId w:val="10"/>
  </w:num>
  <w:num w:numId="6">
    <w:abstractNumId w:val="9"/>
  </w:num>
  <w:num w:numId="7">
    <w:abstractNumId w:val="15"/>
  </w:num>
  <w:num w:numId="8">
    <w:abstractNumId w:val="13"/>
  </w:num>
  <w:num w:numId="9">
    <w:abstractNumId w:val="18"/>
  </w:num>
  <w:num w:numId="10">
    <w:abstractNumId w:val="7"/>
  </w:num>
  <w:num w:numId="11">
    <w:abstractNumId w:val="16"/>
  </w:num>
  <w:num w:numId="12">
    <w:abstractNumId w:val="22"/>
  </w:num>
  <w:num w:numId="13">
    <w:abstractNumId w:val="17"/>
  </w:num>
  <w:num w:numId="14">
    <w:abstractNumId w:val="19"/>
  </w:num>
  <w:num w:numId="15">
    <w:abstractNumId w:val="20"/>
  </w:num>
  <w:num w:numId="16">
    <w:abstractNumId w:val="21"/>
  </w:num>
  <w:num w:numId="17">
    <w:abstractNumId w:val="1"/>
  </w:num>
  <w:num w:numId="18">
    <w:abstractNumId w:val="24"/>
  </w:num>
  <w:num w:numId="19">
    <w:abstractNumId w:val="2"/>
  </w:num>
  <w:num w:numId="20">
    <w:abstractNumId w:val="6"/>
  </w:num>
  <w:num w:numId="21">
    <w:abstractNumId w:val="4"/>
  </w:num>
  <w:num w:numId="22">
    <w:abstractNumId w:val="3"/>
  </w:num>
  <w:num w:numId="23">
    <w:abstractNumId w:val="0"/>
  </w:num>
  <w:num w:numId="24">
    <w:abstractNumId w:val="5"/>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80">
    <w:name w:val="Heading 1"/>
    <w:basedOn w:val="1258"/>
    <w:next w:val="1258"/>
    <w:link w:val="1081"/>
    <w:uiPriority w:val="9"/>
    <w:qFormat/>
    <w:pPr>
      <w:keepLines/>
      <w:keepNext/>
      <w:spacing w:before="480" w:after="200"/>
      <w:outlineLvl w:val="0"/>
    </w:pPr>
    <w:rPr>
      <w:rFonts w:ascii="Arial" w:hAnsi="Arial" w:eastAsia="Arial" w:cs="Arial"/>
      <w:sz w:val="40"/>
      <w:szCs w:val="40"/>
    </w:rPr>
  </w:style>
  <w:style w:type="character" w:styleId="1081">
    <w:name w:val="Heading 1 Char"/>
    <w:link w:val="1080"/>
    <w:uiPriority w:val="9"/>
    <w:rPr>
      <w:rFonts w:ascii="Arial" w:hAnsi="Arial" w:eastAsia="Arial" w:cs="Arial"/>
      <w:sz w:val="40"/>
      <w:szCs w:val="40"/>
    </w:rPr>
  </w:style>
  <w:style w:type="paragraph" w:styleId="1082">
    <w:name w:val="Heading 2"/>
    <w:basedOn w:val="1258"/>
    <w:next w:val="1258"/>
    <w:link w:val="1083"/>
    <w:uiPriority w:val="9"/>
    <w:unhideWhenUsed/>
    <w:qFormat/>
    <w:pPr>
      <w:keepLines/>
      <w:keepNext/>
      <w:spacing w:before="360" w:after="200"/>
      <w:outlineLvl w:val="1"/>
    </w:pPr>
    <w:rPr>
      <w:rFonts w:ascii="Arial" w:hAnsi="Arial" w:eastAsia="Arial" w:cs="Arial"/>
      <w:sz w:val="34"/>
    </w:rPr>
  </w:style>
  <w:style w:type="character" w:styleId="1083">
    <w:name w:val="Heading 2 Char"/>
    <w:link w:val="1082"/>
    <w:uiPriority w:val="9"/>
    <w:rPr>
      <w:rFonts w:ascii="Arial" w:hAnsi="Arial" w:eastAsia="Arial" w:cs="Arial"/>
      <w:sz w:val="34"/>
    </w:rPr>
  </w:style>
  <w:style w:type="paragraph" w:styleId="1084">
    <w:name w:val="Heading 3"/>
    <w:basedOn w:val="1258"/>
    <w:next w:val="1258"/>
    <w:link w:val="1085"/>
    <w:uiPriority w:val="9"/>
    <w:unhideWhenUsed/>
    <w:qFormat/>
    <w:pPr>
      <w:keepLines/>
      <w:keepNext/>
      <w:spacing w:before="320" w:after="200"/>
      <w:outlineLvl w:val="2"/>
    </w:pPr>
    <w:rPr>
      <w:rFonts w:ascii="Arial" w:hAnsi="Arial" w:eastAsia="Arial" w:cs="Arial"/>
      <w:sz w:val="30"/>
      <w:szCs w:val="30"/>
    </w:rPr>
  </w:style>
  <w:style w:type="character" w:styleId="1085">
    <w:name w:val="Heading 3 Char"/>
    <w:link w:val="1084"/>
    <w:uiPriority w:val="9"/>
    <w:rPr>
      <w:rFonts w:ascii="Arial" w:hAnsi="Arial" w:eastAsia="Arial" w:cs="Arial"/>
      <w:sz w:val="30"/>
      <w:szCs w:val="30"/>
    </w:rPr>
  </w:style>
  <w:style w:type="paragraph" w:styleId="1086">
    <w:name w:val="Heading 4"/>
    <w:basedOn w:val="1258"/>
    <w:next w:val="1258"/>
    <w:link w:val="1087"/>
    <w:uiPriority w:val="9"/>
    <w:unhideWhenUsed/>
    <w:qFormat/>
    <w:pPr>
      <w:keepLines/>
      <w:keepNext/>
      <w:spacing w:before="320" w:after="200"/>
      <w:outlineLvl w:val="3"/>
    </w:pPr>
    <w:rPr>
      <w:rFonts w:ascii="Arial" w:hAnsi="Arial" w:eastAsia="Arial" w:cs="Arial"/>
      <w:b/>
      <w:bCs/>
      <w:sz w:val="26"/>
      <w:szCs w:val="26"/>
    </w:rPr>
  </w:style>
  <w:style w:type="character" w:styleId="1087">
    <w:name w:val="Heading 4 Char"/>
    <w:link w:val="1086"/>
    <w:uiPriority w:val="9"/>
    <w:rPr>
      <w:rFonts w:ascii="Arial" w:hAnsi="Arial" w:eastAsia="Arial" w:cs="Arial"/>
      <w:b/>
      <w:bCs/>
      <w:sz w:val="26"/>
      <w:szCs w:val="26"/>
    </w:rPr>
  </w:style>
  <w:style w:type="paragraph" w:styleId="1088">
    <w:name w:val="Heading 5"/>
    <w:basedOn w:val="1258"/>
    <w:next w:val="1258"/>
    <w:link w:val="1089"/>
    <w:uiPriority w:val="9"/>
    <w:unhideWhenUsed/>
    <w:qFormat/>
    <w:pPr>
      <w:keepLines/>
      <w:keepNext/>
      <w:spacing w:before="320" w:after="200"/>
      <w:outlineLvl w:val="4"/>
    </w:pPr>
    <w:rPr>
      <w:rFonts w:ascii="Arial" w:hAnsi="Arial" w:eastAsia="Arial" w:cs="Arial"/>
      <w:b/>
      <w:bCs/>
      <w:sz w:val="24"/>
      <w:szCs w:val="24"/>
    </w:rPr>
  </w:style>
  <w:style w:type="character" w:styleId="1089">
    <w:name w:val="Heading 5 Char"/>
    <w:link w:val="1088"/>
    <w:uiPriority w:val="9"/>
    <w:rPr>
      <w:rFonts w:ascii="Arial" w:hAnsi="Arial" w:eastAsia="Arial" w:cs="Arial"/>
      <w:b/>
      <w:bCs/>
      <w:sz w:val="24"/>
      <w:szCs w:val="24"/>
    </w:rPr>
  </w:style>
  <w:style w:type="paragraph" w:styleId="1090">
    <w:name w:val="Heading 6"/>
    <w:basedOn w:val="1258"/>
    <w:next w:val="1258"/>
    <w:link w:val="1091"/>
    <w:uiPriority w:val="9"/>
    <w:unhideWhenUsed/>
    <w:qFormat/>
    <w:pPr>
      <w:keepLines/>
      <w:keepNext/>
      <w:spacing w:before="320" w:after="200"/>
      <w:outlineLvl w:val="5"/>
    </w:pPr>
    <w:rPr>
      <w:rFonts w:ascii="Arial" w:hAnsi="Arial" w:eastAsia="Arial" w:cs="Arial"/>
      <w:b/>
      <w:bCs/>
      <w:sz w:val="22"/>
      <w:szCs w:val="22"/>
    </w:rPr>
  </w:style>
  <w:style w:type="character" w:styleId="1091">
    <w:name w:val="Heading 6 Char"/>
    <w:link w:val="1090"/>
    <w:uiPriority w:val="9"/>
    <w:rPr>
      <w:rFonts w:ascii="Arial" w:hAnsi="Arial" w:eastAsia="Arial" w:cs="Arial"/>
      <w:b/>
      <w:bCs/>
      <w:sz w:val="22"/>
      <w:szCs w:val="22"/>
    </w:rPr>
  </w:style>
  <w:style w:type="paragraph" w:styleId="1092">
    <w:name w:val="Heading 7"/>
    <w:basedOn w:val="1258"/>
    <w:next w:val="1258"/>
    <w:link w:val="1093"/>
    <w:uiPriority w:val="9"/>
    <w:unhideWhenUsed/>
    <w:qFormat/>
    <w:pPr>
      <w:keepLines/>
      <w:keepNext/>
      <w:spacing w:before="320" w:after="200"/>
      <w:outlineLvl w:val="6"/>
    </w:pPr>
    <w:rPr>
      <w:rFonts w:ascii="Arial" w:hAnsi="Arial" w:eastAsia="Arial" w:cs="Arial"/>
      <w:b/>
      <w:bCs/>
      <w:i/>
      <w:iCs/>
      <w:sz w:val="22"/>
      <w:szCs w:val="22"/>
    </w:rPr>
  </w:style>
  <w:style w:type="character" w:styleId="1093">
    <w:name w:val="Heading 7 Char"/>
    <w:link w:val="1092"/>
    <w:uiPriority w:val="9"/>
    <w:rPr>
      <w:rFonts w:ascii="Arial" w:hAnsi="Arial" w:eastAsia="Arial" w:cs="Arial"/>
      <w:b/>
      <w:bCs/>
      <w:i/>
      <w:iCs/>
      <w:sz w:val="22"/>
      <w:szCs w:val="22"/>
    </w:rPr>
  </w:style>
  <w:style w:type="paragraph" w:styleId="1094">
    <w:name w:val="Heading 8"/>
    <w:basedOn w:val="1258"/>
    <w:next w:val="1258"/>
    <w:link w:val="1095"/>
    <w:uiPriority w:val="9"/>
    <w:unhideWhenUsed/>
    <w:qFormat/>
    <w:pPr>
      <w:keepLines/>
      <w:keepNext/>
      <w:spacing w:before="320" w:after="200"/>
      <w:outlineLvl w:val="7"/>
    </w:pPr>
    <w:rPr>
      <w:rFonts w:ascii="Arial" w:hAnsi="Arial" w:eastAsia="Arial" w:cs="Arial"/>
      <w:i/>
      <w:iCs/>
      <w:sz w:val="22"/>
      <w:szCs w:val="22"/>
    </w:rPr>
  </w:style>
  <w:style w:type="character" w:styleId="1095">
    <w:name w:val="Heading 8 Char"/>
    <w:link w:val="1094"/>
    <w:uiPriority w:val="9"/>
    <w:rPr>
      <w:rFonts w:ascii="Arial" w:hAnsi="Arial" w:eastAsia="Arial" w:cs="Arial"/>
      <w:i/>
      <w:iCs/>
      <w:sz w:val="22"/>
      <w:szCs w:val="22"/>
    </w:rPr>
  </w:style>
  <w:style w:type="paragraph" w:styleId="1096">
    <w:name w:val="Heading 9"/>
    <w:basedOn w:val="1258"/>
    <w:next w:val="1258"/>
    <w:link w:val="1097"/>
    <w:uiPriority w:val="9"/>
    <w:unhideWhenUsed/>
    <w:qFormat/>
    <w:pPr>
      <w:keepLines/>
      <w:keepNext/>
      <w:spacing w:before="320" w:after="200"/>
      <w:outlineLvl w:val="8"/>
    </w:pPr>
    <w:rPr>
      <w:rFonts w:ascii="Arial" w:hAnsi="Arial" w:eastAsia="Arial" w:cs="Arial"/>
      <w:i/>
      <w:iCs/>
      <w:sz w:val="21"/>
      <w:szCs w:val="21"/>
    </w:rPr>
  </w:style>
  <w:style w:type="character" w:styleId="1097">
    <w:name w:val="Heading 9 Char"/>
    <w:link w:val="1096"/>
    <w:uiPriority w:val="9"/>
    <w:rPr>
      <w:rFonts w:ascii="Arial" w:hAnsi="Arial" w:eastAsia="Arial" w:cs="Arial"/>
      <w:i/>
      <w:iCs/>
      <w:sz w:val="21"/>
      <w:szCs w:val="21"/>
    </w:rPr>
  </w:style>
  <w:style w:type="paragraph" w:styleId="1098">
    <w:name w:val="List Paragraph"/>
    <w:basedOn w:val="1258"/>
    <w:uiPriority w:val="34"/>
    <w:qFormat/>
    <w:pPr>
      <w:contextualSpacing/>
      <w:ind w:left="720"/>
    </w:pPr>
  </w:style>
  <w:style w:type="paragraph" w:styleId="1099">
    <w:name w:val="No Spacing"/>
    <w:uiPriority w:val="1"/>
    <w:qFormat/>
    <w:pPr>
      <w:spacing w:before="0" w:after="0" w:line="240" w:lineRule="auto"/>
    </w:pPr>
  </w:style>
  <w:style w:type="paragraph" w:styleId="1100">
    <w:name w:val="Title"/>
    <w:basedOn w:val="1258"/>
    <w:next w:val="1258"/>
    <w:link w:val="1101"/>
    <w:uiPriority w:val="10"/>
    <w:qFormat/>
    <w:pPr>
      <w:contextualSpacing/>
      <w:spacing w:before="300" w:after="200"/>
    </w:pPr>
    <w:rPr>
      <w:sz w:val="48"/>
      <w:szCs w:val="48"/>
    </w:rPr>
  </w:style>
  <w:style w:type="character" w:styleId="1101">
    <w:name w:val="Title Char"/>
    <w:link w:val="1100"/>
    <w:uiPriority w:val="10"/>
    <w:rPr>
      <w:sz w:val="48"/>
      <w:szCs w:val="48"/>
    </w:rPr>
  </w:style>
  <w:style w:type="paragraph" w:styleId="1102">
    <w:name w:val="Subtitle"/>
    <w:basedOn w:val="1258"/>
    <w:next w:val="1258"/>
    <w:link w:val="1103"/>
    <w:uiPriority w:val="11"/>
    <w:qFormat/>
    <w:pPr>
      <w:spacing w:before="200" w:after="200"/>
    </w:pPr>
    <w:rPr>
      <w:sz w:val="24"/>
      <w:szCs w:val="24"/>
    </w:rPr>
  </w:style>
  <w:style w:type="character" w:styleId="1103">
    <w:name w:val="Subtitle Char"/>
    <w:link w:val="1102"/>
    <w:uiPriority w:val="11"/>
    <w:rPr>
      <w:sz w:val="24"/>
      <w:szCs w:val="24"/>
    </w:rPr>
  </w:style>
  <w:style w:type="paragraph" w:styleId="1104">
    <w:name w:val="Quote"/>
    <w:basedOn w:val="1258"/>
    <w:next w:val="1258"/>
    <w:link w:val="1105"/>
    <w:uiPriority w:val="29"/>
    <w:qFormat/>
    <w:pPr>
      <w:ind w:left="720" w:right="720"/>
    </w:pPr>
    <w:rPr>
      <w:i/>
    </w:rPr>
  </w:style>
  <w:style w:type="character" w:styleId="1105">
    <w:name w:val="Quote Char"/>
    <w:link w:val="1104"/>
    <w:uiPriority w:val="29"/>
    <w:rPr>
      <w:i/>
    </w:rPr>
  </w:style>
  <w:style w:type="paragraph" w:styleId="1106">
    <w:name w:val="Intense Quote"/>
    <w:basedOn w:val="1258"/>
    <w:next w:val="1258"/>
    <w:link w:val="11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7">
    <w:name w:val="Intense Quote Char"/>
    <w:link w:val="1106"/>
    <w:uiPriority w:val="30"/>
    <w:rPr>
      <w:i/>
    </w:rPr>
  </w:style>
  <w:style w:type="paragraph" w:styleId="1108">
    <w:name w:val="Header"/>
    <w:basedOn w:val="1258"/>
    <w:link w:val="1109"/>
    <w:uiPriority w:val="99"/>
    <w:unhideWhenUsed/>
    <w:pPr>
      <w:spacing w:after="0" w:line="240" w:lineRule="auto"/>
      <w:tabs>
        <w:tab w:val="center" w:pos="7143" w:leader="none"/>
        <w:tab w:val="right" w:pos="14287" w:leader="none"/>
      </w:tabs>
    </w:pPr>
  </w:style>
  <w:style w:type="character" w:styleId="1109">
    <w:name w:val="Header Char"/>
    <w:link w:val="1108"/>
    <w:uiPriority w:val="99"/>
  </w:style>
  <w:style w:type="paragraph" w:styleId="1110">
    <w:name w:val="Footer"/>
    <w:basedOn w:val="1258"/>
    <w:link w:val="1113"/>
    <w:uiPriority w:val="99"/>
    <w:unhideWhenUsed/>
    <w:pPr>
      <w:spacing w:after="0" w:line="240" w:lineRule="auto"/>
      <w:tabs>
        <w:tab w:val="center" w:pos="7143" w:leader="none"/>
        <w:tab w:val="right" w:pos="14287" w:leader="none"/>
      </w:tabs>
    </w:pPr>
  </w:style>
  <w:style w:type="character" w:styleId="1111">
    <w:name w:val="Footer Char"/>
    <w:link w:val="1110"/>
    <w:uiPriority w:val="99"/>
  </w:style>
  <w:style w:type="paragraph" w:styleId="1112">
    <w:name w:val="Caption"/>
    <w:basedOn w:val="1258"/>
    <w:next w:val="1258"/>
    <w:uiPriority w:val="35"/>
    <w:semiHidden/>
    <w:unhideWhenUsed/>
    <w:qFormat/>
    <w:pPr>
      <w:spacing w:line="276" w:lineRule="auto"/>
    </w:pPr>
    <w:rPr>
      <w:b/>
      <w:bCs/>
      <w:color w:val="4f81bd" w:themeColor="accent1"/>
      <w:sz w:val="18"/>
      <w:szCs w:val="18"/>
    </w:rPr>
  </w:style>
  <w:style w:type="character" w:styleId="1113">
    <w:name w:val="Caption Char"/>
    <w:basedOn w:val="1112"/>
    <w:link w:val="1110"/>
    <w:uiPriority w:val="99"/>
  </w:style>
  <w:style w:type="table" w:styleId="11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40">
    <w:name w:val="Hyperlink"/>
    <w:uiPriority w:val="99"/>
    <w:unhideWhenUsed/>
    <w:rPr>
      <w:color w:val="0000ff" w:themeColor="hyperlink"/>
      <w:u w:val="single"/>
    </w:rPr>
  </w:style>
  <w:style w:type="paragraph" w:styleId="1241">
    <w:name w:val="footnote text"/>
    <w:basedOn w:val="1258"/>
    <w:link w:val="1242"/>
    <w:uiPriority w:val="99"/>
    <w:semiHidden/>
    <w:unhideWhenUsed/>
    <w:pPr>
      <w:spacing w:after="40" w:line="240" w:lineRule="auto"/>
    </w:pPr>
    <w:rPr>
      <w:sz w:val="18"/>
    </w:rPr>
  </w:style>
  <w:style w:type="character" w:styleId="1242">
    <w:name w:val="Footnote Text Char"/>
    <w:link w:val="1241"/>
    <w:uiPriority w:val="99"/>
    <w:rPr>
      <w:sz w:val="18"/>
    </w:rPr>
  </w:style>
  <w:style w:type="character" w:styleId="1243">
    <w:name w:val="footnote reference"/>
    <w:uiPriority w:val="99"/>
    <w:unhideWhenUsed/>
    <w:rPr>
      <w:vertAlign w:val="superscript"/>
    </w:rPr>
  </w:style>
  <w:style w:type="paragraph" w:styleId="1244">
    <w:name w:val="endnote text"/>
    <w:basedOn w:val="1258"/>
    <w:link w:val="1245"/>
    <w:uiPriority w:val="99"/>
    <w:semiHidden/>
    <w:unhideWhenUsed/>
    <w:pPr>
      <w:spacing w:after="0" w:line="240" w:lineRule="auto"/>
    </w:pPr>
    <w:rPr>
      <w:sz w:val="20"/>
    </w:rPr>
  </w:style>
  <w:style w:type="character" w:styleId="1245">
    <w:name w:val="Endnote Text Char"/>
    <w:link w:val="1244"/>
    <w:uiPriority w:val="99"/>
    <w:rPr>
      <w:sz w:val="20"/>
    </w:rPr>
  </w:style>
  <w:style w:type="character" w:styleId="1246">
    <w:name w:val="endnote reference"/>
    <w:uiPriority w:val="99"/>
    <w:semiHidden/>
    <w:unhideWhenUsed/>
    <w:rPr>
      <w:vertAlign w:val="superscript"/>
    </w:rPr>
  </w:style>
  <w:style w:type="paragraph" w:styleId="1247">
    <w:name w:val="toc 1"/>
    <w:basedOn w:val="1258"/>
    <w:next w:val="1258"/>
    <w:uiPriority w:val="39"/>
    <w:unhideWhenUsed/>
    <w:pPr>
      <w:ind w:left="0" w:right="0" w:firstLine="0"/>
      <w:spacing w:after="57"/>
    </w:pPr>
  </w:style>
  <w:style w:type="paragraph" w:styleId="1248">
    <w:name w:val="toc 2"/>
    <w:basedOn w:val="1258"/>
    <w:next w:val="1258"/>
    <w:uiPriority w:val="39"/>
    <w:unhideWhenUsed/>
    <w:pPr>
      <w:ind w:left="283" w:right="0" w:firstLine="0"/>
      <w:spacing w:after="57"/>
    </w:pPr>
  </w:style>
  <w:style w:type="paragraph" w:styleId="1249">
    <w:name w:val="toc 3"/>
    <w:basedOn w:val="1258"/>
    <w:next w:val="1258"/>
    <w:uiPriority w:val="39"/>
    <w:unhideWhenUsed/>
    <w:pPr>
      <w:ind w:left="567" w:right="0" w:firstLine="0"/>
      <w:spacing w:after="57"/>
    </w:pPr>
  </w:style>
  <w:style w:type="paragraph" w:styleId="1250">
    <w:name w:val="toc 4"/>
    <w:basedOn w:val="1258"/>
    <w:next w:val="1258"/>
    <w:uiPriority w:val="39"/>
    <w:unhideWhenUsed/>
    <w:pPr>
      <w:ind w:left="850" w:right="0" w:firstLine="0"/>
      <w:spacing w:after="57"/>
    </w:pPr>
  </w:style>
  <w:style w:type="paragraph" w:styleId="1251">
    <w:name w:val="toc 5"/>
    <w:basedOn w:val="1258"/>
    <w:next w:val="1258"/>
    <w:uiPriority w:val="39"/>
    <w:unhideWhenUsed/>
    <w:pPr>
      <w:ind w:left="1134" w:right="0" w:firstLine="0"/>
      <w:spacing w:after="57"/>
    </w:pPr>
  </w:style>
  <w:style w:type="paragraph" w:styleId="1252">
    <w:name w:val="toc 6"/>
    <w:basedOn w:val="1258"/>
    <w:next w:val="1258"/>
    <w:uiPriority w:val="39"/>
    <w:unhideWhenUsed/>
    <w:pPr>
      <w:ind w:left="1417" w:right="0" w:firstLine="0"/>
      <w:spacing w:after="57"/>
    </w:pPr>
  </w:style>
  <w:style w:type="paragraph" w:styleId="1253">
    <w:name w:val="toc 7"/>
    <w:basedOn w:val="1258"/>
    <w:next w:val="1258"/>
    <w:uiPriority w:val="39"/>
    <w:unhideWhenUsed/>
    <w:pPr>
      <w:ind w:left="1701" w:right="0" w:firstLine="0"/>
      <w:spacing w:after="57"/>
    </w:pPr>
  </w:style>
  <w:style w:type="paragraph" w:styleId="1254">
    <w:name w:val="toc 8"/>
    <w:basedOn w:val="1258"/>
    <w:next w:val="1258"/>
    <w:uiPriority w:val="39"/>
    <w:unhideWhenUsed/>
    <w:pPr>
      <w:ind w:left="1984" w:right="0" w:firstLine="0"/>
      <w:spacing w:after="57"/>
    </w:pPr>
  </w:style>
  <w:style w:type="paragraph" w:styleId="1255">
    <w:name w:val="toc 9"/>
    <w:basedOn w:val="1258"/>
    <w:next w:val="1258"/>
    <w:uiPriority w:val="39"/>
    <w:unhideWhenUsed/>
    <w:pPr>
      <w:ind w:left="2268" w:right="0" w:firstLine="0"/>
      <w:spacing w:after="57"/>
    </w:pPr>
  </w:style>
  <w:style w:type="paragraph" w:styleId="1256">
    <w:name w:val="TOC Heading"/>
    <w:uiPriority w:val="39"/>
    <w:unhideWhenUsed/>
  </w:style>
  <w:style w:type="paragraph" w:styleId="1257">
    <w:name w:val="table of figures"/>
    <w:basedOn w:val="1258"/>
    <w:next w:val="1258"/>
    <w:uiPriority w:val="99"/>
    <w:unhideWhenUsed/>
    <w:pPr>
      <w:spacing w:after="0" w:afterAutospacing="0"/>
    </w:pPr>
  </w:style>
  <w:style w:type="paragraph" w:styleId="1258" w:default="1">
    <w:name w:val="Normal"/>
    <w:next w:val="1258"/>
    <w:link w:val="1258"/>
    <w:qFormat/>
    <w:pPr>
      <w:jc w:val="both"/>
      <w:widowControl w:val="off"/>
    </w:pPr>
    <w:rPr>
      <w:sz w:val="21"/>
      <w:szCs w:val="24"/>
      <w:lang w:val="en-US" w:eastAsia="zh-CN" w:bidi="ar-SA"/>
    </w:rPr>
  </w:style>
  <w:style w:type="paragraph" w:styleId="1259">
    <w:name w:val="标题 1"/>
    <w:basedOn w:val="1258"/>
    <w:next w:val="1258"/>
    <w:link w:val="1270"/>
    <w:qFormat/>
    <w:pPr>
      <w:jc w:val="center"/>
      <w:keepLines/>
      <w:keepNext/>
      <w:spacing w:before="240" w:after="120" w:line="300" w:lineRule="auto"/>
      <w:outlineLvl w:val="0"/>
    </w:pPr>
    <w:rPr>
      <w:rFonts w:ascii="宋体"/>
      <w:b/>
      <w:sz w:val="32"/>
      <w:szCs w:val="20"/>
    </w:rPr>
  </w:style>
  <w:style w:type="paragraph" w:styleId="1260">
    <w:name w:val="标题 2"/>
    <w:basedOn w:val="1258"/>
    <w:next w:val="1258"/>
    <w:link w:val="1271"/>
    <w:qFormat/>
    <w:pPr>
      <w:jc w:val="center"/>
      <w:keepLines/>
      <w:keepNext/>
      <w:spacing w:before="120" w:line="300" w:lineRule="auto"/>
      <w:outlineLvl w:val="1"/>
    </w:pPr>
    <w:rPr>
      <w:rFonts w:ascii="Arial" w:hAnsi="Arial" w:eastAsia="黑体"/>
      <w:b/>
      <w:sz w:val="30"/>
      <w:szCs w:val="20"/>
    </w:rPr>
  </w:style>
  <w:style w:type="paragraph" w:styleId="1261">
    <w:name w:val="标题 3"/>
    <w:basedOn w:val="1258"/>
    <w:next w:val="1258"/>
    <w:link w:val="1272"/>
    <w:qFormat/>
    <w:pPr>
      <w:jc w:val="left"/>
      <w:keepLines/>
      <w:keepNext/>
      <w:spacing w:before="360" w:after="120"/>
      <w:outlineLvl w:val="2"/>
    </w:pPr>
    <w:rPr>
      <w:rFonts w:ascii="宋体"/>
      <w:b/>
      <w:sz w:val="24"/>
      <w:szCs w:val="20"/>
      <w:u w:val="single"/>
    </w:rPr>
  </w:style>
  <w:style w:type="paragraph" w:styleId="1262">
    <w:name w:val="标题 4"/>
    <w:basedOn w:val="1258"/>
    <w:next w:val="1258"/>
    <w:link w:val="1273"/>
    <w:qFormat/>
    <w:pPr>
      <w:keepLines/>
      <w:keepNext/>
      <w:spacing w:before="280" w:after="290" w:line="376" w:lineRule="atLeast"/>
      <w:outlineLvl w:val="3"/>
    </w:pPr>
    <w:rPr>
      <w:rFonts w:ascii="Arial" w:hAnsi="Arial" w:eastAsia="黑体"/>
      <w:b/>
      <w:sz w:val="28"/>
      <w:szCs w:val="20"/>
    </w:rPr>
  </w:style>
  <w:style w:type="paragraph" w:styleId="1263">
    <w:name w:val="标题 5"/>
    <w:basedOn w:val="1258"/>
    <w:next w:val="1258"/>
    <w:link w:val="1274"/>
    <w:qFormat/>
    <w:pPr>
      <w:keepLines/>
      <w:keepNext/>
      <w:spacing w:before="280" w:after="290" w:line="376" w:lineRule="atLeast"/>
      <w:outlineLvl w:val="4"/>
    </w:pPr>
    <w:rPr>
      <w:b/>
      <w:sz w:val="28"/>
      <w:szCs w:val="20"/>
    </w:rPr>
  </w:style>
  <w:style w:type="paragraph" w:styleId="1264">
    <w:name w:val="标题 6"/>
    <w:basedOn w:val="1258"/>
    <w:next w:val="1258"/>
    <w:link w:val="1275"/>
    <w:qFormat/>
    <w:pPr>
      <w:keepLines/>
      <w:keepNext/>
      <w:spacing w:before="240" w:after="64" w:line="320" w:lineRule="atLeast"/>
      <w:outlineLvl w:val="5"/>
    </w:pPr>
    <w:rPr>
      <w:rFonts w:ascii="Arial" w:hAnsi="Arial" w:eastAsia="黑体"/>
      <w:b/>
      <w:sz w:val="24"/>
      <w:szCs w:val="20"/>
    </w:rPr>
  </w:style>
  <w:style w:type="paragraph" w:styleId="1265">
    <w:name w:val="标题 7"/>
    <w:basedOn w:val="1258"/>
    <w:next w:val="1258"/>
    <w:link w:val="1276"/>
    <w:qFormat/>
    <w:pPr>
      <w:keepLines/>
      <w:keepNext/>
      <w:spacing w:before="240" w:after="64" w:line="320" w:lineRule="atLeast"/>
      <w:outlineLvl w:val="6"/>
    </w:pPr>
    <w:rPr>
      <w:b/>
      <w:sz w:val="24"/>
      <w:szCs w:val="20"/>
    </w:rPr>
  </w:style>
  <w:style w:type="paragraph" w:styleId="1266">
    <w:name w:val="标题 8"/>
    <w:basedOn w:val="1258"/>
    <w:next w:val="1258"/>
    <w:link w:val="1277"/>
    <w:qFormat/>
    <w:pPr>
      <w:keepLines/>
      <w:keepNext/>
      <w:spacing w:before="240" w:after="64" w:line="320" w:lineRule="atLeast"/>
      <w:outlineLvl w:val="7"/>
    </w:pPr>
    <w:rPr>
      <w:rFonts w:ascii="Arial" w:hAnsi="Arial" w:eastAsia="黑体"/>
      <w:sz w:val="24"/>
      <w:szCs w:val="20"/>
    </w:rPr>
  </w:style>
  <w:style w:type="paragraph" w:styleId="1267">
    <w:name w:val="标题 9"/>
    <w:basedOn w:val="1258"/>
    <w:next w:val="1258"/>
    <w:link w:val="1278"/>
    <w:qFormat/>
    <w:pPr>
      <w:keepLines/>
      <w:keepNext/>
      <w:spacing w:before="240" w:after="64" w:line="320" w:lineRule="atLeast"/>
      <w:outlineLvl w:val="8"/>
    </w:pPr>
    <w:rPr>
      <w:rFonts w:ascii="Arial" w:hAnsi="Arial" w:eastAsia="黑体"/>
      <w:szCs w:val="20"/>
    </w:rPr>
  </w:style>
  <w:style w:type="character" w:styleId="1268">
    <w:name w:val="默认段落字体"/>
    <w:next w:val="1268"/>
    <w:link w:val="1258"/>
    <w:uiPriority w:val="1"/>
    <w:unhideWhenUsed/>
    <w:qFormat/>
  </w:style>
  <w:style w:type="table" w:styleId="1269">
    <w:name w:val="普通表格"/>
    <w:next w:val="1269"/>
    <w:link w:val="1258"/>
    <w:uiPriority w:val="99"/>
    <w:unhideWhenUsed/>
    <w:qFormat/>
    <w:tblPr/>
  </w:style>
  <w:style w:type="character" w:styleId="1270">
    <w:name w:val="标题 1 字符"/>
    <w:next w:val="1270"/>
    <w:link w:val="1259"/>
    <w:qFormat/>
    <w:rPr>
      <w:rFonts w:ascii="宋体"/>
      <w:b/>
      <w:sz w:val="32"/>
    </w:rPr>
  </w:style>
  <w:style w:type="character" w:styleId="1271">
    <w:name w:val="标题 2 字符"/>
    <w:next w:val="1271"/>
    <w:link w:val="1260"/>
    <w:qFormat/>
    <w:rPr>
      <w:rFonts w:ascii="Arial" w:hAnsi="Arial" w:eastAsia="黑体"/>
      <w:b/>
      <w:sz w:val="30"/>
      <w:lang w:val="en-US" w:eastAsia="zh-CN" w:bidi="ar-SA"/>
    </w:rPr>
  </w:style>
  <w:style w:type="character" w:styleId="1272">
    <w:name w:val="标题 3 字符"/>
    <w:next w:val="1272"/>
    <w:link w:val="1261"/>
    <w:qFormat/>
    <w:rPr>
      <w:rFonts w:ascii="宋体" w:eastAsia="宋体"/>
      <w:b/>
      <w:sz w:val="24"/>
      <w:u w:val="single"/>
      <w:lang w:val="en-US" w:eastAsia="zh-CN" w:bidi="ar-SA"/>
    </w:rPr>
  </w:style>
  <w:style w:type="character" w:styleId="1273">
    <w:name w:val="标题 4 字符"/>
    <w:next w:val="1273"/>
    <w:link w:val="1262"/>
    <w:qFormat/>
    <w:rPr>
      <w:rFonts w:ascii="Arial" w:hAnsi="Arial" w:eastAsia="黑体"/>
      <w:b/>
      <w:sz w:val="28"/>
    </w:rPr>
  </w:style>
  <w:style w:type="character" w:styleId="1274">
    <w:name w:val="标题 5 字符"/>
    <w:next w:val="1274"/>
    <w:link w:val="1263"/>
    <w:qFormat/>
    <w:rPr>
      <w:b/>
      <w:sz w:val="28"/>
    </w:rPr>
  </w:style>
  <w:style w:type="character" w:styleId="1275">
    <w:name w:val="标题 6 字符"/>
    <w:next w:val="1275"/>
    <w:link w:val="1264"/>
    <w:qFormat/>
    <w:rPr>
      <w:rFonts w:ascii="Arial" w:hAnsi="Arial" w:eastAsia="黑体"/>
      <w:b/>
      <w:sz w:val="24"/>
    </w:rPr>
  </w:style>
  <w:style w:type="character" w:styleId="1276">
    <w:name w:val="标题 7 字符"/>
    <w:next w:val="1276"/>
    <w:link w:val="1265"/>
    <w:qFormat/>
    <w:rPr>
      <w:b/>
      <w:sz w:val="24"/>
    </w:rPr>
  </w:style>
  <w:style w:type="character" w:styleId="1277">
    <w:name w:val="标题 8 字符"/>
    <w:next w:val="1277"/>
    <w:link w:val="1266"/>
    <w:qFormat/>
    <w:rPr>
      <w:rFonts w:ascii="Arial" w:hAnsi="Arial" w:eastAsia="黑体"/>
      <w:sz w:val="24"/>
    </w:rPr>
  </w:style>
  <w:style w:type="character" w:styleId="1278">
    <w:name w:val="标题 9 字符"/>
    <w:next w:val="1278"/>
    <w:link w:val="1267"/>
    <w:qFormat/>
    <w:rPr>
      <w:rFonts w:ascii="Arial" w:hAnsi="Arial" w:eastAsia="黑体"/>
      <w:sz w:val="21"/>
    </w:rPr>
  </w:style>
  <w:style w:type="paragraph" w:styleId="1279">
    <w:name w:val="目录 7"/>
    <w:basedOn w:val="1258"/>
    <w:next w:val="1258"/>
    <w:link w:val="1258"/>
    <w:qFormat/>
    <w:pPr>
      <w:ind w:left="2520"/>
    </w:pPr>
  </w:style>
  <w:style w:type="paragraph" w:styleId="1280">
    <w:name w:val="正文缩进"/>
    <w:basedOn w:val="1258"/>
    <w:next w:val="1258"/>
    <w:link w:val="1281"/>
    <w:qFormat/>
    <w:pPr>
      <w:ind w:firstLine="420"/>
      <w:jc w:val="left"/>
    </w:pPr>
    <w:rPr>
      <w:rFonts w:ascii="宋体"/>
      <w:sz w:val="24"/>
    </w:rPr>
  </w:style>
  <w:style w:type="character" w:styleId="1281">
    <w:name w:val="正文缩进 字符"/>
    <w:next w:val="1281"/>
    <w:link w:val="1280"/>
    <w:qFormat/>
    <w:rPr>
      <w:rFonts w:ascii="宋体" w:eastAsia="宋体"/>
      <w:sz w:val="24"/>
      <w:szCs w:val="24"/>
      <w:lang w:val="en-US" w:eastAsia="zh-CN" w:bidi="ar-SA"/>
    </w:rPr>
  </w:style>
  <w:style w:type="paragraph" w:styleId="1282">
    <w:name w:val="题注"/>
    <w:basedOn w:val="1258"/>
    <w:next w:val="1258"/>
    <w:link w:val="1258"/>
    <w:qFormat/>
    <w:pPr>
      <w:spacing w:line="480" w:lineRule="auto"/>
    </w:pPr>
    <w:rPr>
      <w:rFonts w:ascii="华文中宋" w:hAnsi="华文中宋" w:eastAsia="华文中宋"/>
      <w:sz w:val="36"/>
      <w:szCs w:val="20"/>
    </w:rPr>
  </w:style>
  <w:style w:type="paragraph" w:styleId="1283">
    <w:name w:val="文档结构图"/>
    <w:basedOn w:val="1258"/>
    <w:next w:val="1283"/>
    <w:link w:val="1284"/>
    <w:qFormat/>
    <w:pPr>
      <w:shd w:val="clear" w:color="auto" w:fill="000080"/>
    </w:pPr>
  </w:style>
  <w:style w:type="character" w:styleId="1284">
    <w:name w:val="文档结构图 字符"/>
    <w:next w:val="1284"/>
    <w:link w:val="1283"/>
    <w:qFormat/>
    <w:rPr>
      <w:sz w:val="21"/>
      <w:szCs w:val="24"/>
      <w:shd w:val="clear" w:color="auto" w:fill="000080"/>
    </w:rPr>
  </w:style>
  <w:style w:type="paragraph" w:styleId="1285">
    <w:name w:val="批注文字"/>
    <w:basedOn w:val="1258"/>
    <w:next w:val="1285"/>
    <w:link w:val="1286"/>
    <w:uiPriority w:val="99"/>
    <w:qFormat/>
    <w:pPr>
      <w:jc w:val="left"/>
    </w:pPr>
  </w:style>
  <w:style w:type="character" w:styleId="1286">
    <w:name w:val="批注文字 字符1"/>
    <w:next w:val="1286"/>
    <w:link w:val="1285"/>
    <w:uiPriority w:val="99"/>
    <w:qFormat/>
    <w:rPr>
      <w:sz w:val="21"/>
      <w:szCs w:val="24"/>
    </w:rPr>
  </w:style>
  <w:style w:type="paragraph" w:styleId="1287">
    <w:name w:val="正文文本 3"/>
    <w:basedOn w:val="1258"/>
    <w:next w:val="1287"/>
    <w:link w:val="1288"/>
    <w:qFormat/>
    <w:pPr>
      <w:spacing w:after="120"/>
    </w:pPr>
    <w:rPr>
      <w:sz w:val="16"/>
      <w:szCs w:val="16"/>
    </w:rPr>
  </w:style>
  <w:style w:type="character" w:styleId="1288">
    <w:name w:val="正文文本 3 字符"/>
    <w:next w:val="1288"/>
    <w:link w:val="1287"/>
    <w:qFormat/>
    <w:rPr>
      <w:sz w:val="16"/>
      <w:szCs w:val="16"/>
    </w:rPr>
  </w:style>
  <w:style w:type="paragraph" w:styleId="1289">
    <w:name w:val="正文文本"/>
    <w:basedOn w:val="1258"/>
    <w:next w:val="1291"/>
    <w:link w:val="1290"/>
    <w:qFormat/>
    <w:pPr>
      <w:spacing w:before="120" w:line="22" w:lineRule="atLeast"/>
      <w:tabs>
        <w:tab w:val="left" w:pos="567" w:leader="none"/>
      </w:tabs>
    </w:pPr>
    <w:rPr>
      <w:rFonts w:ascii="宋体" w:hAnsi="宋体"/>
      <w:sz w:val="24"/>
    </w:rPr>
  </w:style>
  <w:style w:type="character" w:styleId="1290">
    <w:name w:val="正文文本 字符"/>
    <w:next w:val="1290"/>
    <w:link w:val="1289"/>
    <w:qFormat/>
    <w:rPr>
      <w:rFonts w:ascii="宋体" w:hAnsi="宋体"/>
      <w:sz w:val="24"/>
      <w:szCs w:val="24"/>
    </w:rPr>
  </w:style>
  <w:style w:type="paragraph" w:styleId="1291">
    <w:name w:val="正文文本 2"/>
    <w:basedOn w:val="1258"/>
    <w:next w:val="1291"/>
    <w:link w:val="1258"/>
    <w:uiPriority w:val="99"/>
    <w:unhideWhenUsed/>
    <w:qFormat/>
    <w:pPr>
      <w:spacing w:after="120" w:line="480" w:lineRule="auto"/>
    </w:pPr>
  </w:style>
  <w:style w:type="paragraph" w:styleId="1292">
    <w:name w:val="正文文本缩进"/>
    <w:basedOn w:val="1258"/>
    <w:next w:val="1292"/>
    <w:link w:val="1293"/>
    <w:qFormat/>
    <w:pPr>
      <w:ind w:firstLine="570"/>
      <w:spacing w:line="360" w:lineRule="auto"/>
    </w:pPr>
    <w:rPr>
      <w:sz w:val="24"/>
    </w:rPr>
  </w:style>
  <w:style w:type="character" w:styleId="1293">
    <w:name w:val="正文文本缩进 字符"/>
    <w:next w:val="1293"/>
    <w:link w:val="1292"/>
    <w:qFormat/>
    <w:rPr>
      <w:rFonts w:eastAsia="宋体"/>
      <w:sz w:val="24"/>
      <w:szCs w:val="24"/>
      <w:lang w:val="en-US" w:eastAsia="zh-CN" w:bidi="ar-SA"/>
    </w:rPr>
  </w:style>
  <w:style w:type="paragraph" w:styleId="1294">
    <w:name w:val="列表 2"/>
    <w:basedOn w:val="1258"/>
    <w:next w:val="1294"/>
    <w:link w:val="1258"/>
    <w:qFormat/>
    <w:pPr>
      <w:ind w:left="100" w:hanging="200"/>
    </w:pPr>
  </w:style>
  <w:style w:type="paragraph" w:styleId="1295">
    <w:name w:val="文本块"/>
    <w:basedOn w:val="1258"/>
    <w:next w:val="1295"/>
    <w:link w:val="1258"/>
    <w:qFormat/>
    <w:pPr>
      <w:ind w:left="480" w:right="-341" w:firstLine="513"/>
      <w:widowControl/>
    </w:pPr>
    <w:rPr>
      <w:sz w:val="24"/>
      <w:szCs w:val="20"/>
    </w:rPr>
  </w:style>
  <w:style w:type="paragraph" w:styleId="1296">
    <w:name w:val="索引 4"/>
    <w:basedOn w:val="1258"/>
    <w:next w:val="1258"/>
    <w:link w:val="1258"/>
    <w:pPr>
      <w:ind w:left="600"/>
    </w:pPr>
    <w:rPr>
      <w:szCs w:val="24"/>
    </w:rPr>
  </w:style>
  <w:style w:type="paragraph" w:styleId="1297">
    <w:name w:val="目录 5"/>
    <w:basedOn w:val="1258"/>
    <w:next w:val="1258"/>
    <w:link w:val="1258"/>
    <w:qFormat/>
    <w:pPr>
      <w:ind w:left="1680"/>
    </w:pPr>
  </w:style>
  <w:style w:type="paragraph" w:styleId="1298">
    <w:name w:val="目录 3"/>
    <w:basedOn w:val="1258"/>
    <w:next w:val="1258"/>
    <w:link w:val="1258"/>
    <w:uiPriority w:val="39"/>
    <w:qFormat/>
    <w:pPr>
      <w:ind w:left="840"/>
    </w:pPr>
  </w:style>
  <w:style w:type="paragraph" w:styleId="1299">
    <w:name w:val="纯文本"/>
    <w:basedOn w:val="1258"/>
    <w:next w:val="1299"/>
    <w:link w:val="1300"/>
    <w:qFormat/>
    <w:rPr>
      <w:rFonts w:hint="eastAsia" w:ascii="宋体" w:hAnsi="Courier New"/>
      <w:szCs w:val="20"/>
    </w:rPr>
  </w:style>
  <w:style w:type="character" w:styleId="1300">
    <w:name w:val="纯文本 字符2"/>
    <w:next w:val="1300"/>
    <w:link w:val="1299"/>
    <w:qFormat/>
    <w:rPr>
      <w:rFonts w:hint="eastAsia" w:ascii="宋体" w:hAnsi="Courier New" w:eastAsia="宋体" w:cs="宋体"/>
      <w:sz w:val="21"/>
    </w:rPr>
  </w:style>
  <w:style w:type="paragraph" w:styleId="1301">
    <w:name w:val="目录 8"/>
    <w:basedOn w:val="1258"/>
    <w:next w:val="1258"/>
    <w:link w:val="1258"/>
    <w:qFormat/>
    <w:pPr>
      <w:ind w:left="2940"/>
    </w:pPr>
  </w:style>
  <w:style w:type="paragraph" w:styleId="1302">
    <w:name w:val="日期"/>
    <w:basedOn w:val="1258"/>
    <w:next w:val="1258"/>
    <w:link w:val="1303"/>
    <w:qFormat/>
    <w:pPr>
      <w:ind w:left="100"/>
    </w:pPr>
    <w:rPr>
      <w:rFonts w:ascii="仿宋_GB2312" w:hAnsi="宋体" w:eastAsia="仿宋_GB2312"/>
      <w:color w:val="000000"/>
      <w:sz w:val="24"/>
    </w:rPr>
  </w:style>
  <w:style w:type="character" w:styleId="1303">
    <w:name w:val="日期 字符"/>
    <w:next w:val="1303"/>
    <w:link w:val="1302"/>
    <w:qFormat/>
    <w:rPr>
      <w:rFonts w:ascii="仿宋_GB2312" w:hAnsi="宋体" w:eastAsia="仿宋_GB2312"/>
      <w:color w:val="000000"/>
      <w:sz w:val="24"/>
      <w:szCs w:val="24"/>
    </w:rPr>
  </w:style>
  <w:style w:type="paragraph" w:styleId="1304">
    <w:name w:val="正文文本缩进 2"/>
    <w:basedOn w:val="1258"/>
    <w:next w:val="1304"/>
    <w:link w:val="1305"/>
    <w:qFormat/>
    <w:pPr>
      <w:ind w:firstLine="480"/>
    </w:pPr>
    <w:rPr>
      <w:rFonts w:ascii="仿宋_GB2312" w:eastAsia="仿宋_GB2312"/>
      <w:sz w:val="24"/>
    </w:rPr>
  </w:style>
  <w:style w:type="character" w:styleId="1305">
    <w:name w:val="正文文本缩进 2 字符"/>
    <w:next w:val="1305"/>
    <w:link w:val="1304"/>
    <w:qFormat/>
    <w:rPr>
      <w:rFonts w:ascii="仿宋_GB2312" w:eastAsia="仿宋_GB2312"/>
      <w:sz w:val="24"/>
      <w:szCs w:val="24"/>
    </w:rPr>
  </w:style>
  <w:style w:type="paragraph" w:styleId="1306">
    <w:name w:val="批注框文本"/>
    <w:basedOn w:val="1258"/>
    <w:next w:val="1306"/>
    <w:link w:val="1307"/>
    <w:qFormat/>
    <w:rPr>
      <w:sz w:val="18"/>
      <w:szCs w:val="18"/>
    </w:rPr>
  </w:style>
  <w:style w:type="character" w:styleId="1307">
    <w:name w:val="批注框文本 字符"/>
    <w:next w:val="1307"/>
    <w:link w:val="1306"/>
    <w:qFormat/>
    <w:rPr>
      <w:sz w:val="18"/>
      <w:szCs w:val="18"/>
    </w:rPr>
  </w:style>
  <w:style w:type="paragraph" w:styleId="1308">
    <w:name w:val="页脚"/>
    <w:basedOn w:val="1258"/>
    <w:next w:val="1308"/>
    <w:link w:val="1309"/>
    <w:uiPriority w:val="99"/>
    <w:qFormat/>
    <w:pPr>
      <w:jc w:val="left"/>
      <w:tabs>
        <w:tab w:val="center" w:pos="4153" w:leader="none"/>
        <w:tab w:val="right" w:pos="8306" w:leader="none"/>
      </w:tabs>
    </w:pPr>
    <w:rPr>
      <w:rFonts w:ascii="宋体"/>
      <w:sz w:val="18"/>
      <w:szCs w:val="20"/>
    </w:rPr>
  </w:style>
  <w:style w:type="character" w:styleId="1309">
    <w:name w:val="页脚 字符"/>
    <w:next w:val="1309"/>
    <w:link w:val="1308"/>
    <w:uiPriority w:val="99"/>
    <w:qFormat/>
    <w:rPr>
      <w:rFonts w:ascii="宋体" w:eastAsia="宋体"/>
      <w:sz w:val="18"/>
      <w:lang w:val="en-US" w:eastAsia="zh-CN" w:bidi="ar-SA"/>
    </w:rPr>
  </w:style>
  <w:style w:type="paragraph" w:styleId="1310">
    <w:name w:val="寄信人地址"/>
    <w:basedOn w:val="1258"/>
    <w:next w:val="1310"/>
    <w:link w:val="1258"/>
    <w:uiPriority w:val="99"/>
    <w:unhideWhenUsed/>
    <w:qFormat/>
    <w:rPr>
      <w:rFonts w:ascii="Cambria" w:hAnsi="Cambria" w:eastAsia="宋体" w:cs="Times New Roman"/>
    </w:rPr>
  </w:style>
  <w:style w:type="paragraph" w:styleId="1311">
    <w:name w:val="页眉"/>
    <w:basedOn w:val="1258"/>
    <w:next w:val="1311"/>
    <w:link w:val="1312"/>
    <w:qFormat/>
    <w:pPr>
      <w:jc w:val="center"/>
      <w:tabs>
        <w:tab w:val="center" w:pos="4153" w:leader="none"/>
        <w:tab w:val="right" w:pos="8306" w:leader="none"/>
      </w:tabs>
      <w:pBdr>
        <w:bottom w:val="single" w:color="000000" w:sz="6" w:space="1"/>
      </w:pBdr>
    </w:pPr>
    <w:rPr>
      <w:sz w:val="18"/>
      <w:szCs w:val="18"/>
    </w:rPr>
  </w:style>
  <w:style w:type="character" w:styleId="1312">
    <w:name w:val="页眉 字符"/>
    <w:next w:val="1312"/>
    <w:link w:val="1311"/>
    <w:qFormat/>
    <w:rPr>
      <w:rFonts w:eastAsia="宋体"/>
      <w:sz w:val="18"/>
      <w:szCs w:val="18"/>
      <w:lang w:val="en-US" w:eastAsia="zh-CN" w:bidi="ar-SA"/>
    </w:rPr>
  </w:style>
  <w:style w:type="paragraph" w:styleId="1313">
    <w:name w:val="目录 1"/>
    <w:basedOn w:val="1258"/>
    <w:next w:val="1258"/>
    <w:link w:val="1258"/>
    <w:uiPriority w:val="39"/>
    <w:qFormat/>
    <w:pPr>
      <w:spacing w:line="300" w:lineRule="auto"/>
      <w:tabs>
        <w:tab w:val="left" w:pos="1050" w:leader="none"/>
        <w:tab w:val="right" w:pos="8937" w:leader="dot"/>
      </w:tabs>
    </w:pPr>
    <w:rPr>
      <w:rFonts w:ascii="宋体" w:hAnsi="宋体"/>
      <w:b/>
      <w:sz w:val="24"/>
    </w:rPr>
  </w:style>
  <w:style w:type="paragraph" w:styleId="1314">
    <w:name w:val="目录 4"/>
    <w:basedOn w:val="1258"/>
    <w:next w:val="1258"/>
    <w:link w:val="1258"/>
    <w:qFormat/>
    <w:pPr>
      <w:ind w:left="1260"/>
    </w:pPr>
  </w:style>
  <w:style w:type="paragraph" w:styleId="1315">
    <w:name w:val="目录 6"/>
    <w:basedOn w:val="1258"/>
    <w:next w:val="1258"/>
    <w:link w:val="1258"/>
    <w:qFormat/>
    <w:pPr>
      <w:ind w:left="2100"/>
    </w:pPr>
  </w:style>
  <w:style w:type="paragraph" w:styleId="1316">
    <w:name w:val="正文文本缩进 3"/>
    <w:basedOn w:val="1258"/>
    <w:next w:val="1316"/>
    <w:link w:val="1317"/>
    <w:qFormat/>
    <w:pPr>
      <w:ind w:left="720" w:firstLine="480"/>
      <w:jc w:val="left"/>
      <w:spacing w:before="120" w:line="22" w:lineRule="atLeast"/>
    </w:pPr>
    <w:rPr>
      <w:rFonts w:ascii="宋体"/>
      <w:sz w:val="24"/>
      <w:szCs w:val="20"/>
    </w:rPr>
  </w:style>
  <w:style w:type="character" w:styleId="1317">
    <w:name w:val="正文文本缩进 3 字符"/>
    <w:next w:val="1317"/>
    <w:link w:val="1316"/>
    <w:qFormat/>
    <w:rPr>
      <w:rFonts w:ascii="宋体"/>
      <w:sz w:val="24"/>
    </w:rPr>
  </w:style>
  <w:style w:type="paragraph" w:styleId="1318">
    <w:name w:val="目录 2"/>
    <w:basedOn w:val="1258"/>
    <w:next w:val="1258"/>
    <w:link w:val="1258"/>
    <w:uiPriority w:val="39"/>
    <w:qFormat/>
    <w:pPr>
      <w:ind w:left="420"/>
      <w:spacing w:line="312" w:lineRule="auto"/>
      <w:tabs>
        <w:tab w:val="right" w:pos="8937" w:leader="dot"/>
      </w:tabs>
    </w:pPr>
  </w:style>
  <w:style w:type="paragraph" w:styleId="1319">
    <w:name w:val="目录 9"/>
    <w:basedOn w:val="1258"/>
    <w:next w:val="1258"/>
    <w:link w:val="1258"/>
    <w:qFormat/>
    <w:pPr>
      <w:ind w:left="3360"/>
    </w:pPr>
  </w:style>
  <w:style w:type="paragraph" w:styleId="1320">
    <w:name w:val="HTML 预设格式"/>
    <w:basedOn w:val="1258"/>
    <w:next w:val="1320"/>
    <w:link w:val="132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321">
    <w:name w:val="HTML 预设格式 字符"/>
    <w:next w:val="1321"/>
    <w:link w:val="1320"/>
    <w:qFormat/>
    <w:rPr>
      <w:rFonts w:ascii="宋体" w:hAnsi="宋体" w:cs="宋体"/>
      <w:sz w:val="24"/>
      <w:szCs w:val="24"/>
    </w:rPr>
  </w:style>
  <w:style w:type="paragraph" w:styleId="1322">
    <w:name w:val="普通(网站)"/>
    <w:basedOn w:val="1258"/>
    <w:next w:val="1322"/>
    <w:link w:val="1258"/>
    <w:uiPriority w:val="99"/>
    <w:unhideWhenUsed/>
    <w:qFormat/>
    <w:pPr>
      <w:jc w:val="left"/>
      <w:spacing w:before="100" w:beforeAutospacing="1" w:after="100" w:afterAutospacing="1"/>
      <w:widowControl/>
    </w:pPr>
    <w:rPr>
      <w:rFonts w:ascii="宋体" w:hAnsi="宋体" w:cs="宋体"/>
      <w:sz w:val="24"/>
    </w:rPr>
  </w:style>
  <w:style w:type="paragraph" w:styleId="1323">
    <w:name w:val="索引 1"/>
    <w:basedOn w:val="1258"/>
    <w:next w:val="1258"/>
    <w:link w:val="1258"/>
    <w:qFormat/>
    <w:rPr>
      <w:szCs w:val="20"/>
    </w:rPr>
  </w:style>
  <w:style w:type="paragraph" w:styleId="1324">
    <w:name w:val="标题"/>
    <w:basedOn w:val="1258"/>
    <w:next w:val="1324"/>
    <w:link w:val="1325"/>
    <w:qFormat/>
    <w:pPr>
      <w:jc w:val="center"/>
      <w:outlineLvl w:val="0"/>
    </w:pPr>
    <w:rPr>
      <w:b/>
      <w:sz w:val="32"/>
      <w:szCs w:val="20"/>
    </w:rPr>
  </w:style>
  <w:style w:type="character" w:styleId="1325">
    <w:name w:val="标题 字符"/>
    <w:next w:val="1325"/>
    <w:link w:val="1324"/>
    <w:qFormat/>
    <w:rPr>
      <w:b/>
      <w:sz w:val="32"/>
    </w:rPr>
  </w:style>
  <w:style w:type="paragraph" w:styleId="1326">
    <w:name w:val="批注主题"/>
    <w:basedOn w:val="1285"/>
    <w:next w:val="1285"/>
    <w:link w:val="1327"/>
    <w:qFormat/>
    <w:rPr>
      <w:b/>
      <w:bCs/>
    </w:rPr>
  </w:style>
  <w:style w:type="character" w:styleId="1327">
    <w:name w:val="批注主题 字符"/>
    <w:next w:val="1327"/>
    <w:link w:val="1326"/>
    <w:qFormat/>
    <w:rPr>
      <w:rFonts w:ascii="Times New Roman" w:hAnsi="Times New Roman" w:eastAsia="宋体" w:cs="Times New Roman"/>
      <w:b/>
      <w:bCs/>
      <w:sz w:val="21"/>
      <w:szCs w:val="24"/>
      <w:lang w:val="en-US" w:eastAsia="zh-CN" w:bidi="ar-SA"/>
    </w:rPr>
  </w:style>
  <w:style w:type="paragraph" w:styleId="1328">
    <w:name w:val="正文首行缩进 2"/>
    <w:basedOn w:val="1258"/>
    <w:next w:val="1258"/>
    <w:link w:val="1329"/>
    <w:qFormat/>
    <w:pPr>
      <w:ind w:left="420" w:firstLine="420"/>
      <w:spacing w:after="120" w:line="480" w:lineRule="exact"/>
    </w:pPr>
    <w:rPr>
      <w:sz w:val="24"/>
    </w:rPr>
  </w:style>
  <w:style w:type="character" w:styleId="1329">
    <w:name w:val="正文首行缩进 2 字符"/>
    <w:next w:val="1329"/>
    <w:link w:val="1328"/>
    <w:qFormat/>
    <w:rPr>
      <w:rFonts w:eastAsia="宋体"/>
      <w:sz w:val="24"/>
      <w:szCs w:val="24"/>
      <w:lang w:val="en-US" w:eastAsia="zh-CN" w:bidi="ar-SA"/>
    </w:rPr>
  </w:style>
  <w:style w:type="table" w:styleId="1330">
    <w:name w:val="网格型"/>
    <w:basedOn w:val="1269"/>
    <w:next w:val="1330"/>
    <w:link w:val="1258"/>
    <w:uiPriority w:val="39"/>
    <w:qFormat/>
    <w:tblPr/>
  </w:style>
  <w:style w:type="table" w:styleId="1331">
    <w:name w:val="中等深浅网格 1 - 强调文字颜色 2"/>
    <w:basedOn w:val="1269"/>
    <w:next w:val="1331"/>
    <w:link w:val="1258"/>
    <w:qFormat/>
    <w:rPr>
      <w:sz w:val="21"/>
      <w:szCs w:val="24"/>
    </w:rPr>
    <w:tblPr/>
  </w:style>
  <w:style w:type="character" w:styleId="1332">
    <w:name w:val="要点"/>
    <w:next w:val="1332"/>
    <w:link w:val="1258"/>
    <w:qFormat/>
    <w:rPr>
      <w:b/>
      <w:bCs/>
    </w:rPr>
  </w:style>
  <w:style w:type="character" w:styleId="1333">
    <w:name w:val="页码"/>
    <w:next w:val="1333"/>
    <w:link w:val="1258"/>
    <w:qFormat/>
  </w:style>
  <w:style w:type="character" w:styleId="1334">
    <w:name w:val="已访问的超链接"/>
    <w:next w:val="1334"/>
    <w:link w:val="1258"/>
    <w:qFormat/>
    <w:rPr>
      <w:color w:val="0066cc"/>
      <w:sz w:val="21"/>
      <w:szCs w:val="21"/>
      <w:u w:val="none"/>
    </w:rPr>
  </w:style>
  <w:style w:type="character" w:styleId="1335">
    <w:name w:val="强调"/>
    <w:next w:val="1335"/>
    <w:link w:val="1258"/>
    <w:qFormat/>
    <w:rPr>
      <w:color w:val="cc0033"/>
    </w:rPr>
  </w:style>
  <w:style w:type="character" w:styleId="1336">
    <w:name w:val="超链接"/>
    <w:next w:val="1336"/>
    <w:link w:val="1258"/>
    <w:uiPriority w:val="99"/>
    <w:qFormat/>
    <w:rPr>
      <w:color w:val="0066cc"/>
      <w:sz w:val="21"/>
      <w:szCs w:val="21"/>
      <w:u w:val="none"/>
    </w:rPr>
  </w:style>
  <w:style w:type="character" w:styleId="1337">
    <w:name w:val="批注引用"/>
    <w:next w:val="1337"/>
    <w:link w:val="1258"/>
    <w:uiPriority w:val="99"/>
    <w:qFormat/>
    <w:rPr>
      <w:sz w:val="21"/>
      <w:szCs w:val="21"/>
    </w:rPr>
  </w:style>
  <w:style w:type="character" w:styleId="1338">
    <w:name w:val="HTML 引文"/>
    <w:next w:val="1338"/>
    <w:link w:val="1258"/>
    <w:qFormat/>
    <w:rPr>
      <w:i/>
      <w:iCs/>
    </w:rPr>
  </w:style>
  <w:style w:type="paragraph" w:styleId="1339">
    <w:name w:val="Default"/>
    <w:next w:val="1339"/>
    <w:link w:val="1258"/>
    <w:qFormat/>
    <w:pPr>
      <w:widowControl w:val="off"/>
    </w:pPr>
    <w:rPr>
      <w:rFonts w:ascii="Symbol" w:hAnsi="Symbol" w:cs="Symbol"/>
      <w:color w:val="000000"/>
      <w:sz w:val="24"/>
      <w:szCs w:val="24"/>
      <w:lang w:val="en-US" w:eastAsia="zh-CN" w:bidi="ar-SA"/>
    </w:rPr>
  </w:style>
  <w:style w:type="paragraph" w:styleId="1340">
    <w:name w:val="正文（缩进）"/>
    <w:basedOn w:val="1258"/>
    <w:next w:val="1340"/>
    <w:link w:val="1258"/>
    <w:qFormat/>
    <w:pPr>
      <w:ind w:firstLine="480"/>
    </w:pPr>
  </w:style>
  <w:style w:type="character" w:styleId="1341">
    <w:name w:val="批注文字 字符"/>
    <w:next w:val="1341"/>
    <w:link w:val="1258"/>
    <w:uiPriority w:val="99"/>
    <w:qFormat/>
    <w:rPr>
      <w:rFonts w:ascii="Times New Roman" w:hAnsi="Times New Roman" w:eastAsia="宋体" w:cs="Times New Roman"/>
      <w:sz w:val="24"/>
      <w:lang w:val="en-US" w:eastAsia="zh-CN" w:bidi="ar-SA"/>
    </w:rPr>
  </w:style>
  <w:style w:type="character" w:styleId="1342">
    <w:name w:val="c21"/>
    <w:next w:val="1342"/>
    <w:link w:val="1258"/>
    <w:qFormat/>
    <w:rPr>
      <w:rFonts w:ascii="ˎ̥" w:hAnsi="ˎ̥"/>
      <w:color w:val="000000"/>
      <w:sz w:val="20"/>
      <w:szCs w:val="20"/>
      <w:u w:val="none"/>
    </w:rPr>
  </w:style>
  <w:style w:type="character" w:styleId="1343">
    <w:name w:val="title4"/>
    <w:next w:val="1343"/>
    <w:link w:val="1258"/>
    <w:qFormat/>
    <w:rPr>
      <w:b/>
      <w:bCs/>
      <w:color w:val="1d87b3"/>
      <w:sz w:val="15"/>
      <w:szCs w:val="15"/>
    </w:rPr>
  </w:style>
  <w:style w:type="character" w:styleId="1344">
    <w:name w:val="标题 2 Char Char"/>
    <w:next w:val="1344"/>
    <w:link w:val="1258"/>
    <w:qFormat/>
    <w:rPr>
      <w:rFonts w:ascii="Arial" w:hAnsi="Arial" w:eastAsia="黑体"/>
      <w:b/>
      <w:bCs/>
      <w:sz w:val="32"/>
      <w:szCs w:val="32"/>
      <w:lang w:val="en-US" w:eastAsia="zh-CN" w:bidi="ar-SA"/>
    </w:rPr>
  </w:style>
  <w:style w:type="character" w:styleId="1345">
    <w:name w:val="black1"/>
    <w:next w:val="1345"/>
    <w:link w:val="1258"/>
    <w:qFormat/>
    <w:rPr>
      <w:color w:val="000000"/>
    </w:rPr>
  </w:style>
  <w:style w:type="character" w:styleId="1346">
    <w:name w:val="street-address"/>
    <w:next w:val="1346"/>
    <w:link w:val="1258"/>
    <w:qFormat/>
  </w:style>
  <w:style w:type="character" w:styleId="1347">
    <w:name w:val="locality"/>
    <w:next w:val="1347"/>
    <w:link w:val="1258"/>
    <w:qFormat/>
  </w:style>
  <w:style w:type="character" w:styleId="1348">
    <w:name w:val="正文文本缩进 Char1"/>
    <w:next w:val="1348"/>
    <w:link w:val="1349"/>
    <w:qFormat/>
    <w:rPr>
      <w:rFonts w:ascii="宋体" w:hAnsi="宋体" w:eastAsia="宋体"/>
      <w:sz w:val="24"/>
      <w:szCs w:val="24"/>
      <w:lang w:bidi="ar-SA"/>
    </w:rPr>
  </w:style>
  <w:style w:type="paragraph" w:styleId="1349">
    <w:name w:val="正文文本缩进1"/>
    <w:basedOn w:val="1258"/>
    <w:next w:val="1349"/>
    <w:link w:val="1348"/>
    <w:qFormat/>
    <w:pPr>
      <w:ind w:firstLine="480"/>
      <w:spacing w:line="480" w:lineRule="exact"/>
    </w:pPr>
    <w:rPr>
      <w:rFonts w:ascii="宋体" w:hAnsi="宋体"/>
      <w:sz w:val="24"/>
    </w:rPr>
  </w:style>
  <w:style w:type="character" w:styleId="1350">
    <w:name w:val="Char Char11"/>
    <w:next w:val="1350"/>
    <w:link w:val="1258"/>
    <w:qFormat/>
    <w:rPr>
      <w:rFonts w:ascii="宋体" w:eastAsia="宋体"/>
      <w:b/>
      <w:sz w:val="24"/>
      <w:u w:val="single"/>
      <w:lang w:val="en-US" w:eastAsia="zh-CN" w:bidi="ar-SA"/>
    </w:rPr>
  </w:style>
  <w:style w:type="character" w:styleId="1351">
    <w:name w:val="txt"/>
    <w:next w:val="1351"/>
    <w:link w:val="1258"/>
    <w:qFormat/>
  </w:style>
  <w:style w:type="character" w:styleId="1352">
    <w:name w:val="正文缩进 Char Char"/>
    <w:next w:val="1352"/>
    <w:link w:val="1353"/>
    <w:qFormat/>
    <w:rPr>
      <w:rFonts w:ascii="宋体" w:eastAsia="宋体"/>
      <w:color w:val="000000"/>
      <w:sz w:val="28"/>
      <w:lang w:bidi="ar-SA"/>
    </w:rPr>
  </w:style>
  <w:style w:type="paragraph" w:styleId="1353">
    <w:name w:val="正文缩进1"/>
    <w:basedOn w:val="1258"/>
    <w:next w:val="1353"/>
    <w:link w:val="1352"/>
    <w:qFormat/>
    <w:pPr>
      <w:ind w:firstLine="567"/>
      <w:spacing w:line="480" w:lineRule="exact"/>
      <w:widowControl/>
    </w:pPr>
    <w:rPr>
      <w:rFonts w:ascii="宋体"/>
      <w:color w:val="000000"/>
      <w:sz w:val="28"/>
      <w:szCs w:val="20"/>
    </w:rPr>
  </w:style>
  <w:style w:type="character" w:styleId="1354">
    <w:name w:val="普通文字1 Char1"/>
    <w:next w:val="1354"/>
    <w:link w:val="1258"/>
    <w:qFormat/>
    <w:rPr>
      <w:rFonts w:ascii="宋体" w:hAnsi="Courier New" w:eastAsia="宋体"/>
      <w:sz w:val="21"/>
      <w:lang w:val="en-US" w:eastAsia="zh-CN" w:bidi="ar-SA"/>
    </w:rPr>
  </w:style>
  <w:style w:type="character" w:styleId="1355">
    <w:name w:val="chanpin1"/>
    <w:next w:val="1355"/>
    <w:link w:val="1258"/>
    <w:qFormat/>
    <w:rPr>
      <w:rFonts w:ascii="ˎ̥" w:hAnsi="ˎ̥"/>
      <w:color w:val="000000"/>
      <w:sz w:val="20"/>
      <w:szCs w:val="20"/>
      <w:u w:val="none"/>
    </w:rPr>
  </w:style>
  <w:style w:type="character" w:styleId="1356">
    <w:name w:val="列出段落 字符"/>
    <w:next w:val="1356"/>
    <w:link w:val="1357"/>
    <w:uiPriority w:val="34"/>
    <w:qFormat/>
    <w:rPr>
      <w:rFonts w:ascii="Calibri" w:hAnsi="Calibri" w:eastAsia="宋体"/>
      <w:sz w:val="21"/>
      <w:szCs w:val="22"/>
      <w:lang w:val="en-US" w:eastAsia="zh-CN" w:bidi="ar-SA"/>
    </w:rPr>
  </w:style>
  <w:style w:type="paragraph" w:styleId="1357">
    <w:name w:val="列出段落"/>
    <w:basedOn w:val="1258"/>
    <w:next w:val="1357"/>
    <w:link w:val="1356"/>
    <w:uiPriority w:val="34"/>
    <w:qFormat/>
    <w:pPr>
      <w:ind w:firstLine="420"/>
    </w:pPr>
    <w:rPr>
      <w:rFonts w:ascii="Calibri" w:hAnsi="Calibri"/>
      <w:szCs w:val="22"/>
    </w:rPr>
  </w:style>
  <w:style w:type="character" w:styleId="1358">
    <w:name w:val="标题 3 Char Char"/>
    <w:next w:val="1358"/>
    <w:link w:val="1258"/>
    <w:qFormat/>
    <w:rPr>
      <w:rFonts w:eastAsia="宋体"/>
      <w:b/>
      <w:bCs/>
      <w:sz w:val="32"/>
      <w:szCs w:val="32"/>
      <w:lang w:val="en-US" w:eastAsia="zh-CN" w:bidi="ar-SA"/>
    </w:rPr>
  </w:style>
  <w:style w:type="character" w:styleId="1359">
    <w:name w:val="段1 Char"/>
    <w:next w:val="1359"/>
    <w:link w:val="1258"/>
    <w:qFormat/>
    <w:rPr>
      <w:rFonts w:ascii="宋体" w:eastAsia="宋体"/>
      <w:sz w:val="24"/>
      <w:lang w:val="en-US" w:eastAsia="zh-CN" w:bidi="ar-SA"/>
    </w:rPr>
  </w:style>
  <w:style w:type="character" w:styleId="1360">
    <w:name w:val="chanpin拷贝"/>
    <w:next w:val="1360"/>
    <w:link w:val="1258"/>
    <w:qFormat/>
  </w:style>
  <w:style w:type="character" w:styleId="1361">
    <w:name w:val="纯文本 Char1"/>
    <w:next w:val="1361"/>
    <w:link w:val="1258"/>
    <w:qFormat/>
    <w:rPr>
      <w:rFonts w:ascii="宋体" w:hAnsi="Courier New" w:eastAsia="宋体"/>
      <w:sz w:val="21"/>
      <w:lang w:val="en-US" w:eastAsia="zh-CN" w:bidi="ar-SA"/>
    </w:rPr>
  </w:style>
  <w:style w:type="character" w:styleId="1362">
    <w:name w:val="apple-style-span"/>
    <w:next w:val="1362"/>
    <w:link w:val="1258"/>
    <w:qFormat/>
    <w:rPr>
      <w:rFonts w:cs="Times New Roman"/>
    </w:rPr>
  </w:style>
  <w:style w:type="paragraph" w:styleId="1363">
    <w:name w:val="二级条标题"/>
    <w:basedOn w:val="1364"/>
    <w:next w:val="1258"/>
    <w:link w:val="1258"/>
    <w:qFormat/>
    <w:pPr>
      <w:numPr>
        <w:ilvl w:val="0"/>
        <w:numId w:val="0"/>
      </w:numPr>
      <w:ind w:hanging="840"/>
      <w:tabs>
        <w:tab w:val="left" w:pos="360" w:leader="none"/>
        <w:tab w:val="left" w:pos="840" w:leader="none"/>
      </w:tabs>
      <w:outlineLvl w:val="2"/>
    </w:pPr>
    <w:rPr>
      <w:rFonts w:ascii="宋体" w:eastAsia="宋体"/>
      <w:b w:val="0"/>
    </w:rPr>
  </w:style>
  <w:style w:type="paragraph" w:styleId="1364">
    <w:name w:val="一级条标题"/>
    <w:basedOn w:val="1365"/>
    <w:next w:val="1258"/>
    <w:link w:val="1258"/>
    <w:qFormat/>
    <w:pPr>
      <w:numPr>
        <w:ilvl w:val="1"/>
      </w:numPr>
      <w:ind w:left="0" w:hanging="840"/>
      <w:tabs>
        <w:tab w:val="left" w:pos="360" w:leader="none"/>
        <w:tab w:val="left" w:pos="840" w:leader="none"/>
      </w:tabs>
      <w:outlineLvl w:val="1"/>
    </w:pPr>
  </w:style>
  <w:style w:type="paragraph" w:styleId="1365">
    <w:name w:val="章标题"/>
    <w:next w:val="1258"/>
    <w:link w:val="125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66">
    <w:name w:val="font7"/>
    <w:basedOn w:val="1258"/>
    <w:next w:val="1366"/>
    <w:link w:val="1258"/>
    <w:qFormat/>
    <w:pPr>
      <w:jc w:val="left"/>
      <w:spacing w:before="100" w:beforeAutospacing="1" w:after="100" w:afterAutospacing="1"/>
      <w:widowControl/>
    </w:pPr>
    <w:rPr>
      <w:rFonts w:eastAsia="Arial Unicode MS"/>
      <w:b/>
      <w:bCs/>
      <w:color w:val="000000"/>
      <w:sz w:val="20"/>
      <w:szCs w:val="20"/>
    </w:rPr>
  </w:style>
  <w:style w:type="paragraph" w:styleId="1367">
    <w:name w:val="字元 字元"/>
    <w:basedOn w:val="1258"/>
    <w:next w:val="1367"/>
    <w:link w:val="1258"/>
    <w:qFormat/>
    <w:rPr>
      <w:rFonts w:ascii="Tahoma" w:hAnsi="Tahoma"/>
      <w:sz w:val="24"/>
      <w:szCs w:val="20"/>
    </w:rPr>
  </w:style>
  <w:style w:type="paragraph" w:styleId="1368">
    <w:name w:val="Char3 Char Char Char"/>
    <w:basedOn w:val="1258"/>
    <w:next w:val="1368"/>
    <w:link w:val="1258"/>
    <w:qFormat/>
    <w:rPr>
      <w:rFonts w:ascii="Tahoma" w:hAnsi="Tahoma"/>
      <w:sz w:val="24"/>
      <w:szCs w:val="20"/>
    </w:rPr>
  </w:style>
  <w:style w:type="paragraph" w:styleId="1369">
    <w:name w:val="font6"/>
    <w:basedOn w:val="1258"/>
    <w:next w:val="1369"/>
    <w:link w:val="1258"/>
    <w:qFormat/>
    <w:pPr>
      <w:jc w:val="left"/>
      <w:spacing w:before="100" w:beforeAutospacing="1" w:after="100" w:afterAutospacing="1"/>
      <w:widowControl/>
    </w:pPr>
    <w:rPr>
      <w:rFonts w:ascii="宋体" w:hAnsi="宋体" w:cs="宋体"/>
      <w:sz w:val="20"/>
      <w:szCs w:val="20"/>
    </w:rPr>
  </w:style>
  <w:style w:type="paragraph" w:styleId="1370">
    <w:name w:val="项目编号2"/>
    <w:basedOn w:val="1371"/>
    <w:next w:val="1370"/>
    <w:link w:val="1258"/>
    <w:qFormat/>
    <w:pPr>
      <w:numPr>
        <w:numId w:val="3"/>
      </w:numPr>
    </w:pPr>
  </w:style>
  <w:style w:type="paragraph" w:styleId="1371">
    <w:name w:val="项目编号1"/>
    <w:basedOn w:val="1258"/>
    <w:next w:val="1371"/>
    <w:link w:val="1258"/>
    <w:qFormat/>
    <w:pPr>
      <w:numPr>
        <w:ilvl w:val="0"/>
        <w:numId w:val="2"/>
      </w:numPr>
      <w:spacing w:before="100" w:beforeAutospacing="1" w:after="100" w:afterAutospacing="1" w:line="360" w:lineRule="auto"/>
    </w:pPr>
    <w:rPr>
      <w:sz w:val="24"/>
    </w:rPr>
  </w:style>
  <w:style w:type="paragraph" w:styleId="1372">
    <w:name w:val="图中文字"/>
    <w:basedOn w:val="1258"/>
    <w:next w:val="1372"/>
    <w:link w:val="1258"/>
    <w:qFormat/>
    <w:pPr>
      <w:jc w:val="center"/>
      <w:spacing w:line="0" w:lineRule="atLeast"/>
    </w:pPr>
    <w:rPr>
      <w:sz w:val="24"/>
      <w:szCs w:val="20"/>
    </w:rPr>
  </w:style>
  <w:style w:type="paragraph" w:styleId="1373">
    <w:name w:val="xl46"/>
    <w:basedOn w:val="1258"/>
    <w:next w:val="1373"/>
    <w:link w:val="125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74">
    <w:name w:val="xl25"/>
    <w:basedOn w:val="1258"/>
    <w:next w:val="1374"/>
    <w:link w:val="12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5">
    <w:name w:val="Char2"/>
    <w:basedOn w:val="1258"/>
    <w:next w:val="1375"/>
    <w:link w:val="1258"/>
    <w:qFormat/>
    <w:rPr>
      <w:rFonts w:ascii="Tahoma" w:hAnsi="Tahoma"/>
      <w:sz w:val="24"/>
      <w:szCs w:val="20"/>
    </w:rPr>
  </w:style>
  <w:style w:type="paragraph" w:styleId="1376">
    <w:name w:val="xl35"/>
    <w:basedOn w:val="1258"/>
    <w:next w:val="1376"/>
    <w:link w:val="125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7">
    <w:name w:val="xl40"/>
    <w:basedOn w:val="1258"/>
    <w:next w:val="1377"/>
    <w:link w:val="12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8">
    <w:name w:val="xl52"/>
    <w:basedOn w:val="1258"/>
    <w:next w:val="1378"/>
    <w:link w:val="12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79">
    <w:name w:val="xl43"/>
    <w:basedOn w:val="1258"/>
    <w:next w:val="1379"/>
    <w:link w:val="125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80">
    <w:name w:val="background1"/>
    <w:basedOn w:val="1258"/>
    <w:next w:val="1380"/>
    <w:link w:val="1258"/>
    <w:qFormat/>
    <w:pPr>
      <w:jc w:val="left"/>
      <w:spacing w:before="100" w:beforeAutospacing="1" w:after="100" w:afterAutospacing="1"/>
      <w:widowControl/>
    </w:pPr>
    <w:rPr>
      <w:rFonts w:ascii="宋体" w:hAnsi="宋体" w:cs="宋体"/>
      <w:sz w:val="24"/>
    </w:rPr>
  </w:style>
  <w:style w:type="paragraph" w:styleId="1381">
    <w:name w:val="Char Char Char Char Char Char Char"/>
    <w:basedOn w:val="1258"/>
    <w:next w:val="1381"/>
    <w:link w:val="1258"/>
    <w:qFormat/>
    <w:pPr>
      <w:ind w:firstLine="200"/>
      <w:spacing w:line="360" w:lineRule="auto"/>
    </w:pPr>
    <w:rPr>
      <w:rFonts w:eastAsia="仿宋_GB2312"/>
      <w:sz w:val="24"/>
    </w:rPr>
  </w:style>
  <w:style w:type="paragraph" w:styleId="1382">
    <w:name w:val="xl38"/>
    <w:basedOn w:val="1258"/>
    <w:next w:val="1382"/>
    <w:link w:val="12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83">
    <w:name w:val="xl36"/>
    <w:basedOn w:val="1258"/>
    <w:next w:val="1383"/>
    <w:link w:val="125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84">
    <w:name w:val="正文 + 宋体"/>
    <w:basedOn w:val="1258"/>
    <w:next w:val="1384"/>
    <w:link w:val="1258"/>
    <w:qFormat/>
    <w:pPr>
      <w:ind w:left="360" w:hanging="360"/>
      <w:jc w:val="left"/>
      <w:widowControl/>
    </w:pPr>
    <w:rPr>
      <w:rFonts w:ascii="宋体" w:hAnsi="宋体" w:cs="宋体"/>
      <w:b/>
      <w:bCs/>
      <w:color w:val="000000"/>
      <w:sz w:val="18"/>
      <w:szCs w:val="18"/>
    </w:rPr>
  </w:style>
  <w:style w:type="paragraph" w:styleId="1385">
    <w:name w:val="正文列项_数字"/>
    <w:basedOn w:val="1258"/>
    <w:next w:val="1385"/>
    <w:link w:val="1258"/>
    <w:qFormat/>
    <w:pPr>
      <w:numPr>
        <w:ilvl w:val="7"/>
        <w:numId w:val="1"/>
      </w:numPr>
      <w:ind w:left="680" w:hanging="150"/>
      <w:spacing w:line="460" w:lineRule="exact"/>
      <w:tabs>
        <w:tab w:val="clear" w:pos="860" w:leader="none"/>
      </w:tabs>
      <w:outlineLvl w:val="7"/>
    </w:pPr>
    <w:rPr>
      <w:rFonts w:ascii="宋体"/>
      <w:sz w:val="28"/>
      <w:szCs w:val="20"/>
    </w:rPr>
  </w:style>
  <w:style w:type="paragraph" w:styleId="1386">
    <w:name w:val="xl39"/>
    <w:basedOn w:val="1258"/>
    <w:next w:val="1386"/>
    <w:link w:val="12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7">
    <w:name w:val="xl37"/>
    <w:basedOn w:val="1258"/>
    <w:next w:val="1387"/>
    <w:link w:val="125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88">
    <w:name w:val="xl32"/>
    <w:basedOn w:val="1258"/>
    <w:next w:val="1388"/>
    <w:link w:val="12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9">
    <w:name w:val="font8"/>
    <w:basedOn w:val="1258"/>
    <w:next w:val="1389"/>
    <w:link w:val="1258"/>
    <w:qFormat/>
    <w:pPr>
      <w:jc w:val="left"/>
      <w:spacing w:before="100" w:beforeAutospacing="1" w:after="100" w:afterAutospacing="1"/>
      <w:widowControl/>
    </w:pPr>
    <w:rPr>
      <w:sz w:val="36"/>
      <w:szCs w:val="36"/>
    </w:rPr>
  </w:style>
  <w:style w:type="paragraph" w:styleId="1390">
    <w:name w:val="Char"/>
    <w:basedOn w:val="1258"/>
    <w:next w:val="1390"/>
    <w:link w:val="1258"/>
    <w:qFormat/>
    <w:pPr>
      <w:tabs>
        <w:tab w:val="left" w:pos="360" w:leader="none"/>
      </w:tabs>
    </w:pPr>
    <w:rPr>
      <w:sz w:val="24"/>
    </w:rPr>
  </w:style>
  <w:style w:type="paragraph" w:styleId="1391">
    <w:name w:val="Char Char Char Char Char Char Char Char Char Char Char Char Char Char Char Char"/>
    <w:basedOn w:val="1258"/>
    <w:next w:val="1391"/>
    <w:link w:val="1258"/>
    <w:qFormat/>
    <w:pPr>
      <w:jc w:val="center"/>
      <w:spacing w:after="160" w:line="240" w:lineRule="exact"/>
      <w:widowControl/>
    </w:pPr>
    <w:rPr>
      <w:rFonts w:ascii="宋体" w:hAnsi="宋体"/>
      <w:b/>
      <w:sz w:val="30"/>
      <w:szCs w:val="30"/>
      <w:lang w:eastAsia="en-US"/>
    </w:rPr>
  </w:style>
  <w:style w:type="paragraph" w:styleId="1392">
    <w:name w:val="xl45"/>
    <w:basedOn w:val="1258"/>
    <w:next w:val="1392"/>
    <w:link w:val="125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93">
    <w:name w:val="Char Char1 Char Char Char Char Char Char"/>
    <w:basedOn w:val="1258"/>
    <w:next w:val="1393"/>
    <w:link w:val="1258"/>
    <w:qFormat/>
    <w:pPr>
      <w:jc w:val="left"/>
      <w:spacing w:after="160" w:line="240" w:lineRule="exact"/>
      <w:widowControl/>
    </w:pPr>
    <w:rPr>
      <w:rFonts w:ascii="Verdana" w:hAnsi="Verdana" w:eastAsia="仿宋_GB2312"/>
      <w:sz w:val="24"/>
      <w:szCs w:val="20"/>
      <w:lang w:eastAsia="en-US"/>
    </w:rPr>
  </w:style>
  <w:style w:type="paragraph" w:styleId="1394">
    <w:name w:val="Char Char1"/>
    <w:basedOn w:val="1283"/>
    <w:next w:val="1394"/>
    <w:link w:val="1258"/>
    <w:qFormat/>
    <w:rPr>
      <w:rFonts w:ascii="Tahoma" w:hAnsi="Tahoma"/>
      <w:sz w:val="24"/>
    </w:rPr>
  </w:style>
  <w:style w:type="paragraph" w:styleId="1395">
    <w:name w:val="xl26"/>
    <w:basedOn w:val="1258"/>
    <w:next w:val="1395"/>
    <w:link w:val="12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96">
    <w:name w:val="xl30"/>
    <w:basedOn w:val="1258"/>
    <w:next w:val="1396"/>
    <w:link w:val="12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7">
    <w:name w:val="xl41"/>
    <w:basedOn w:val="1258"/>
    <w:next w:val="1397"/>
    <w:link w:val="125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98">
    <w:name w:val="样式 宋体 五号 行距: 单倍行距"/>
    <w:basedOn w:val="1258"/>
    <w:next w:val="1398"/>
    <w:link w:val="1258"/>
    <w:qFormat/>
    <w:pPr>
      <w:jc w:val="left"/>
    </w:pPr>
    <w:rPr>
      <w:rFonts w:ascii="宋体" w:hAnsi="宋体"/>
      <w:szCs w:val="20"/>
    </w:rPr>
  </w:style>
  <w:style w:type="paragraph" w:styleId="1399">
    <w:name w:val="Char1 Char Char Char1"/>
    <w:basedOn w:val="1258"/>
    <w:next w:val="1399"/>
    <w:link w:val="1258"/>
    <w:qFormat/>
    <w:rPr>
      <w:rFonts w:ascii="Tahoma" w:hAnsi="Tahoma" w:cs="仿宋_GB2312"/>
      <w:sz w:val="24"/>
      <w:szCs w:val="28"/>
    </w:rPr>
  </w:style>
  <w:style w:type="paragraph" w:styleId="1400">
    <w:name w:val="四级条标题"/>
    <w:basedOn w:val="1401"/>
    <w:next w:val="1258"/>
    <w:link w:val="1258"/>
    <w:qFormat/>
    <w:pPr>
      <w:numPr>
        <w:ilvl w:val="4"/>
      </w:numPr>
      <w:ind w:left="0" w:hanging="840"/>
      <w:tabs>
        <w:tab w:val="left" w:pos="360" w:leader="none"/>
        <w:tab w:val="left" w:pos="840" w:leader="none"/>
      </w:tabs>
      <w:outlineLvl w:val="4"/>
    </w:pPr>
  </w:style>
  <w:style w:type="paragraph" w:styleId="1401">
    <w:name w:val="三级条标题"/>
    <w:basedOn w:val="1363"/>
    <w:next w:val="1258"/>
    <w:link w:val="1258"/>
    <w:qFormat/>
    <w:pPr>
      <w:numPr>
        <w:ilvl w:val="3"/>
        <w:numId w:val="1"/>
      </w:numPr>
      <w:ind w:left="0" w:hanging="840"/>
      <w:tabs>
        <w:tab w:val="left" w:pos="360" w:leader="none"/>
        <w:tab w:val="left" w:pos="840" w:leader="none"/>
      </w:tabs>
      <w:outlineLvl w:val="3"/>
    </w:pPr>
  </w:style>
  <w:style w:type="paragraph" w:styleId="1402">
    <w:name w:val="??"/>
    <w:next w:val="1402"/>
    <w:link w:val="1258"/>
    <w:qFormat/>
    <w:pPr>
      <w:jc w:val="both"/>
      <w:widowControl w:val="off"/>
    </w:pPr>
    <w:rPr>
      <w:sz w:val="21"/>
      <w:lang w:val="en-US" w:eastAsia="en-US" w:bidi="ar-SA"/>
    </w:rPr>
  </w:style>
  <w:style w:type="paragraph" w:styleId="1403">
    <w:name w:val="样式 标题 2 + 宋体 五号 行距: 单倍行距"/>
    <w:basedOn w:val="1260"/>
    <w:next w:val="1403"/>
    <w:link w:val="125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404">
    <w:name w:val="List Paragraph1"/>
    <w:basedOn w:val="1258"/>
    <w:next w:val="1404"/>
    <w:link w:val="1258"/>
    <w:qFormat/>
    <w:pPr>
      <w:ind w:firstLine="420"/>
    </w:pPr>
    <w:rPr>
      <w:rFonts w:ascii="Calibri" w:hAnsi="Calibri"/>
      <w:szCs w:val="22"/>
    </w:rPr>
  </w:style>
  <w:style w:type="paragraph" w:styleId="1405">
    <w:name w:val="项目符号1"/>
    <w:basedOn w:val="1406"/>
    <w:next w:val="1405"/>
    <w:link w:val="1258"/>
    <w:qFormat/>
    <w:pPr>
      <w:ind w:left="-25" w:firstLine="0"/>
    </w:pPr>
  </w:style>
  <w:style w:type="paragraph" w:styleId="1406">
    <w:name w:val="正文文本样式"/>
    <w:basedOn w:val="1258"/>
    <w:next w:val="1406"/>
    <w:link w:val="1258"/>
    <w:qFormat/>
    <w:pPr>
      <w:ind w:firstLine="482"/>
      <w:spacing w:line="360" w:lineRule="auto"/>
    </w:pPr>
    <w:rPr>
      <w:rFonts w:cs="宋体"/>
      <w:sz w:val="24"/>
      <w:szCs w:val="20"/>
    </w:rPr>
  </w:style>
  <w:style w:type="paragraph" w:styleId="1407">
    <w:name w:val="xl27"/>
    <w:basedOn w:val="1258"/>
    <w:next w:val="1407"/>
    <w:link w:val="12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08">
    <w:name w:val="font5"/>
    <w:basedOn w:val="1258"/>
    <w:next w:val="1408"/>
    <w:link w:val="1258"/>
    <w:qFormat/>
    <w:pPr>
      <w:jc w:val="left"/>
      <w:spacing w:before="100" w:beforeAutospacing="1" w:after="100" w:afterAutospacing="1"/>
      <w:widowControl/>
    </w:pPr>
    <w:rPr>
      <w:rFonts w:ascii="宋体" w:hAnsi="宋体" w:cs="宋体"/>
      <w:sz w:val="18"/>
      <w:szCs w:val="18"/>
    </w:rPr>
  </w:style>
  <w:style w:type="paragraph" w:styleId="1409">
    <w:name w:val="五级条标题"/>
    <w:basedOn w:val="1400"/>
    <w:next w:val="1258"/>
    <w:link w:val="1258"/>
    <w:qFormat/>
    <w:pPr>
      <w:numPr>
        <w:ilvl w:val="5"/>
      </w:numPr>
      <w:ind w:left="0" w:hanging="840"/>
      <w:tabs>
        <w:tab w:val="left" w:pos="360" w:leader="none"/>
        <w:tab w:val="left" w:pos="840" w:leader="none"/>
      </w:tabs>
      <w:outlineLvl w:val="5"/>
    </w:pPr>
  </w:style>
  <w:style w:type="paragraph" w:styleId="1410">
    <w:name w:val="xl49"/>
    <w:basedOn w:val="1258"/>
    <w:next w:val="1410"/>
    <w:link w:val="12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411">
    <w:name w:val="文档正文"/>
    <w:basedOn w:val="1258"/>
    <w:next w:val="1411"/>
    <w:link w:val="1258"/>
    <w:qFormat/>
    <w:pPr>
      <w:spacing w:before="120" w:after="120" w:line="180" w:lineRule="auto"/>
    </w:pPr>
    <w:rPr>
      <w:rFonts w:ascii="Arial" w:hAnsi="Arial"/>
      <w:szCs w:val="20"/>
    </w:rPr>
  </w:style>
  <w:style w:type="paragraph" w:styleId="1412">
    <w:name w:val="xl33"/>
    <w:basedOn w:val="1258"/>
    <w:next w:val="1412"/>
    <w:link w:val="12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3">
    <w:name w:val="xl42"/>
    <w:basedOn w:val="1258"/>
    <w:next w:val="1413"/>
    <w:link w:val="12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14">
    <w:name w:val="Char Char Char1 Char"/>
    <w:basedOn w:val="1258"/>
    <w:next w:val="1414"/>
    <w:link w:val="1258"/>
    <w:qFormat/>
    <w:rPr>
      <w:rFonts w:ascii="Tahoma" w:hAnsi="Tahoma"/>
      <w:sz w:val="24"/>
      <w:szCs w:val="20"/>
    </w:rPr>
  </w:style>
  <w:style w:type="paragraph" w:styleId="1415">
    <w:name w:val="xl44"/>
    <w:basedOn w:val="1258"/>
    <w:next w:val="1415"/>
    <w:link w:val="125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16">
    <w:name w:val="1名"/>
    <w:basedOn w:val="1258"/>
    <w:next w:val="1416"/>
    <w:link w:val="1258"/>
    <w:qFormat/>
    <w:pPr>
      <w:numPr>
        <w:ilvl w:val="0"/>
        <w:numId w:val="5"/>
      </w:numPr>
      <w:spacing w:before="120"/>
      <w:tabs>
        <w:tab w:val="left" w:pos="360" w:leader="none"/>
      </w:tabs>
    </w:pPr>
    <w:rPr>
      <w:rFonts w:ascii="宋体"/>
      <w:sz w:val="28"/>
      <w:szCs w:val="20"/>
    </w:rPr>
  </w:style>
  <w:style w:type="paragraph" w:styleId="1417">
    <w:name w:val="font9"/>
    <w:basedOn w:val="1258"/>
    <w:next w:val="1417"/>
    <w:link w:val="1258"/>
    <w:qFormat/>
    <w:pPr>
      <w:jc w:val="left"/>
      <w:spacing w:before="100" w:beforeAutospacing="1" w:after="100" w:afterAutospacing="1"/>
      <w:widowControl/>
    </w:pPr>
    <w:rPr>
      <w:rFonts w:hint="eastAsia" w:ascii="宋体" w:hAnsi="宋体" w:cs="Arial Unicode MS"/>
      <w:color w:val="000000"/>
      <w:sz w:val="20"/>
      <w:szCs w:val="20"/>
    </w:rPr>
  </w:style>
  <w:style w:type="paragraph" w:styleId="1418">
    <w:name w:val="Char Char Char1 Char1"/>
    <w:basedOn w:val="1258"/>
    <w:next w:val="1418"/>
    <w:link w:val="1258"/>
    <w:qFormat/>
    <w:rPr>
      <w:rFonts w:ascii="Tahoma" w:hAnsi="Tahoma"/>
      <w:sz w:val="24"/>
      <w:szCs w:val="20"/>
    </w:rPr>
  </w:style>
  <w:style w:type="paragraph" w:styleId="1419">
    <w:name w:val="Char Char Char Char Char Char Char Char Char Char"/>
    <w:basedOn w:val="1258"/>
    <w:next w:val="1419"/>
    <w:link w:val="1258"/>
    <w:qFormat/>
  </w:style>
  <w:style w:type="paragraph" w:styleId="1420">
    <w:name w:val="Char Char1 Char Char Char Char Char Char Char Char"/>
    <w:basedOn w:val="1258"/>
    <w:next w:val="1420"/>
    <w:link w:val="1258"/>
    <w:qFormat/>
    <w:pPr>
      <w:jc w:val="left"/>
      <w:spacing w:after="160" w:line="240" w:lineRule="exact"/>
      <w:widowControl/>
    </w:pPr>
    <w:rPr>
      <w:rFonts w:ascii="Verdana" w:hAnsi="Verdana"/>
      <w:sz w:val="20"/>
      <w:szCs w:val="20"/>
      <w:lang w:eastAsia="en-US"/>
    </w:rPr>
  </w:style>
  <w:style w:type="paragraph" w:styleId="1421">
    <w:name w:val="Char1"/>
    <w:basedOn w:val="1258"/>
    <w:next w:val="1421"/>
    <w:link w:val="1258"/>
    <w:qFormat/>
    <w:pPr>
      <w:tabs>
        <w:tab w:val="left" w:pos="360" w:leader="none"/>
      </w:tabs>
    </w:pPr>
    <w:rPr>
      <w:sz w:val="24"/>
    </w:rPr>
  </w:style>
  <w:style w:type="paragraph" w:styleId="1422">
    <w:name w:val="正文列项_字母"/>
    <w:basedOn w:val="1258"/>
    <w:next w:val="1422"/>
    <w:link w:val="1258"/>
    <w:qFormat/>
    <w:pPr>
      <w:numPr>
        <w:ilvl w:val="6"/>
        <w:numId w:val="1"/>
      </w:numPr>
      <w:ind w:left="480" w:hanging="180"/>
      <w:spacing w:line="460" w:lineRule="exact"/>
      <w:tabs>
        <w:tab w:val="clear" w:pos="635" w:leader="none"/>
      </w:tabs>
      <w:outlineLvl w:val="6"/>
    </w:pPr>
    <w:rPr>
      <w:rFonts w:ascii="宋体"/>
      <w:sz w:val="28"/>
      <w:szCs w:val="20"/>
    </w:rPr>
  </w:style>
  <w:style w:type="paragraph" w:styleId="1423">
    <w:name w:val="xl28"/>
    <w:basedOn w:val="1258"/>
    <w:next w:val="1423"/>
    <w:link w:val="12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24">
    <w:name w:val="xl47"/>
    <w:basedOn w:val="1258"/>
    <w:next w:val="1424"/>
    <w:link w:val="125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5">
    <w:name w:val="默认段落字体 Para Char Char Char Char"/>
    <w:basedOn w:val="1258"/>
    <w:next w:val="1425"/>
    <w:link w:val="1258"/>
    <w:qFormat/>
    <w:rPr>
      <w:rFonts w:ascii="Arial" w:hAnsi="Arial" w:cs="Arial"/>
      <w:szCs w:val="21"/>
    </w:rPr>
  </w:style>
  <w:style w:type="paragraph" w:styleId="1426">
    <w:name w:val="xl48"/>
    <w:basedOn w:val="1258"/>
    <w:next w:val="1426"/>
    <w:link w:val="12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27">
    <w:name w:val="xl31"/>
    <w:basedOn w:val="1258"/>
    <w:next w:val="1427"/>
    <w:link w:val="12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28">
    <w:name w:val="xl53"/>
    <w:basedOn w:val="1258"/>
    <w:next w:val="1428"/>
    <w:link w:val="12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9">
    <w:name w:val="Char Char Char"/>
    <w:basedOn w:val="1258"/>
    <w:next w:val="1429"/>
    <w:link w:val="1258"/>
    <w:qFormat/>
    <w:rPr>
      <w:rFonts w:ascii="Tahoma" w:hAnsi="Tahoma"/>
      <w:sz w:val="24"/>
      <w:szCs w:val="20"/>
    </w:rPr>
  </w:style>
  <w:style w:type="paragraph" w:styleId="1430">
    <w:name w:val="xl50"/>
    <w:basedOn w:val="1258"/>
    <w:next w:val="1430"/>
    <w:link w:val="12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31">
    <w:name w:val="缺省文本"/>
    <w:basedOn w:val="1258"/>
    <w:next w:val="1431"/>
    <w:link w:val="1258"/>
    <w:qFormat/>
    <w:pPr>
      <w:jc w:val="left"/>
    </w:pPr>
    <w:rPr>
      <w:sz w:val="24"/>
    </w:rPr>
  </w:style>
  <w:style w:type="paragraph" w:styleId="1432">
    <w:name w:val="Char Char Char1"/>
    <w:basedOn w:val="1258"/>
    <w:next w:val="1432"/>
    <w:link w:val="1258"/>
    <w:qFormat/>
    <w:rPr>
      <w:rFonts w:ascii="Tahoma" w:hAnsi="Tahoma"/>
      <w:sz w:val="24"/>
      <w:szCs w:val="20"/>
    </w:rPr>
  </w:style>
  <w:style w:type="paragraph" w:styleId="1433">
    <w:name w:val="Char Char Char Char Char Char Char1"/>
    <w:basedOn w:val="1258"/>
    <w:next w:val="1433"/>
    <w:link w:val="1258"/>
    <w:qFormat/>
    <w:pPr>
      <w:ind w:firstLine="200"/>
      <w:spacing w:line="360" w:lineRule="auto"/>
    </w:pPr>
    <w:rPr>
      <w:rFonts w:eastAsia="仿宋_GB2312"/>
      <w:sz w:val="24"/>
    </w:rPr>
  </w:style>
  <w:style w:type="paragraph" w:styleId="1434">
    <w:name w:val="xl51"/>
    <w:basedOn w:val="1258"/>
    <w:next w:val="1434"/>
    <w:link w:val="12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35">
    <w:name w:val="样式2"/>
    <w:basedOn w:val="1323"/>
    <w:next w:val="1435"/>
    <w:link w:val="1258"/>
    <w:qFormat/>
    <w:pPr>
      <w:jc w:val="center"/>
      <w:spacing w:line="360" w:lineRule="auto"/>
    </w:pPr>
    <w:rPr>
      <w:sz w:val="24"/>
    </w:rPr>
  </w:style>
  <w:style w:type="paragraph" w:styleId="1436">
    <w:name w:val="xl24"/>
    <w:basedOn w:val="1258"/>
    <w:next w:val="1436"/>
    <w:link w:val="12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37">
    <w:name w:val="xl29"/>
    <w:basedOn w:val="1258"/>
    <w:next w:val="1437"/>
    <w:link w:val="12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38">
    <w:name w:val="正文 + 楷体_GB2312"/>
    <w:basedOn w:val="1258"/>
    <w:next w:val="1438"/>
    <w:link w:val="1258"/>
    <w:qFormat/>
    <w:pPr>
      <w:jc w:val="left"/>
      <w:widowControl/>
    </w:pPr>
    <w:rPr>
      <w:rFonts w:ascii="楷体_GB2312" w:eastAsia="楷体_GB2312" w:cs="Arial"/>
      <w:sz w:val="24"/>
    </w:rPr>
  </w:style>
  <w:style w:type="paragraph" w:styleId="1439">
    <w:name w:val="xl34"/>
    <w:basedOn w:val="1258"/>
    <w:next w:val="1439"/>
    <w:link w:val="12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40">
    <w:name w:val="1 Char Char Char Char"/>
    <w:basedOn w:val="1258"/>
    <w:next w:val="1440"/>
    <w:link w:val="1258"/>
    <w:qFormat/>
    <w:rPr>
      <w:rFonts w:ascii="Tahoma" w:hAnsi="Tahoma"/>
      <w:sz w:val="24"/>
      <w:szCs w:val="20"/>
    </w:rPr>
  </w:style>
  <w:style w:type="paragraph" w:styleId="1441">
    <w:name w:val="列出段落1"/>
    <w:basedOn w:val="1258"/>
    <w:next w:val="1441"/>
    <w:link w:val="1258"/>
    <w:qFormat/>
    <w:pPr>
      <w:ind w:firstLine="420"/>
    </w:pPr>
    <w:rPr>
      <w:rFonts w:ascii="Calibri" w:hAnsi="Calibri"/>
      <w:szCs w:val="22"/>
    </w:rPr>
  </w:style>
  <w:style w:type="paragraph" w:styleId="1442">
    <w:name w:val="default"/>
    <w:basedOn w:val="1258"/>
    <w:next w:val="1442"/>
    <w:link w:val="1258"/>
    <w:qFormat/>
    <w:pPr>
      <w:jc w:val="left"/>
      <w:spacing w:before="100" w:beforeAutospacing="1" w:after="100" w:afterAutospacing="1"/>
      <w:widowControl/>
    </w:pPr>
    <w:rPr>
      <w:rFonts w:ascii="宋体" w:hAnsi="宋体" w:cs="宋体"/>
      <w:sz w:val="24"/>
    </w:rPr>
  </w:style>
  <w:style w:type="paragraph" w:styleId="1443">
    <w:name w:val="字元 字元1"/>
    <w:basedOn w:val="1258"/>
    <w:next w:val="1443"/>
    <w:link w:val="1258"/>
    <w:qFormat/>
    <w:rPr>
      <w:rFonts w:ascii="Tahoma" w:hAnsi="Tahoma"/>
      <w:sz w:val="24"/>
      <w:szCs w:val="20"/>
    </w:rPr>
  </w:style>
  <w:style w:type="paragraph" w:styleId="1444">
    <w:name w:val="_Style 160"/>
    <w:next w:val="1444"/>
    <w:link w:val="1258"/>
    <w:qFormat/>
    <w:rPr>
      <w:sz w:val="21"/>
      <w:szCs w:val="24"/>
      <w:lang w:val="en-US" w:eastAsia="zh-CN" w:bidi="ar-SA"/>
    </w:rPr>
  </w:style>
  <w:style w:type="paragraph" w:styleId="1445">
    <w:name w:val="项目编号3"/>
    <w:basedOn w:val="1406"/>
    <w:next w:val="1445"/>
    <w:link w:val="1258"/>
    <w:qFormat/>
    <w:pPr>
      <w:numPr>
        <w:ilvl w:val="0"/>
        <w:numId w:val="6"/>
      </w:numPr>
    </w:pPr>
  </w:style>
  <w:style w:type="paragraph" w:styleId="1446">
    <w:name w:val="Char21"/>
    <w:basedOn w:val="1258"/>
    <w:next w:val="1446"/>
    <w:link w:val="1258"/>
    <w:qFormat/>
    <w:rPr>
      <w:rFonts w:ascii="Tahoma" w:hAnsi="Tahoma"/>
      <w:sz w:val="24"/>
      <w:szCs w:val="20"/>
    </w:rPr>
  </w:style>
  <w:style w:type="paragraph" w:styleId="1447">
    <w:name w:val="表格文字"/>
    <w:basedOn w:val="1292"/>
    <w:next w:val="1447"/>
    <w:link w:val="1258"/>
    <w:qFormat/>
    <w:pPr>
      <w:ind w:firstLine="0"/>
      <w:spacing w:before="20" w:after="20" w:line="240" w:lineRule="auto"/>
    </w:pPr>
    <w:rPr>
      <w:rFonts w:ascii="Century Gothic" w:hAnsi="Century Gothic"/>
      <w:sz w:val="20"/>
      <w:szCs w:val="20"/>
    </w:rPr>
  </w:style>
  <w:style w:type="paragraph" w:styleId="1448">
    <w:name w:val="Char Char Char Char Char Char Char Char Char Char1"/>
    <w:basedOn w:val="1258"/>
    <w:next w:val="1448"/>
    <w:link w:val="1258"/>
    <w:qFormat/>
    <w:rPr>
      <w:rFonts w:ascii="宋体" w:hAnsi="宋体" w:cs="Courier New"/>
      <w:sz w:val="32"/>
      <w:szCs w:val="32"/>
    </w:rPr>
  </w:style>
  <w:style w:type="paragraph" w:styleId="1449">
    <w:name w:val="正文文本样式 加粗"/>
    <w:basedOn w:val="1406"/>
    <w:next w:val="1449"/>
    <w:link w:val="1258"/>
    <w:qFormat/>
    <w:rPr>
      <w:b/>
    </w:rPr>
  </w:style>
  <w:style w:type="paragraph" w:styleId="1450">
    <w:name w:val="Char2 Char Char Char Char Char Char"/>
    <w:basedOn w:val="1258"/>
    <w:next w:val="1450"/>
    <w:link w:val="1258"/>
    <w:qFormat/>
    <w:pPr>
      <w:jc w:val="center"/>
      <w:spacing w:line="400" w:lineRule="exact"/>
      <w:widowControl/>
    </w:pPr>
  </w:style>
  <w:style w:type="paragraph" w:styleId="1451">
    <w:name w:val="Char Char4"/>
    <w:basedOn w:val="1258"/>
    <w:next w:val="1451"/>
    <w:link w:val="1258"/>
    <w:qFormat/>
    <w:pPr>
      <w:jc w:val="center"/>
      <w:spacing w:line="400" w:lineRule="exact"/>
      <w:widowControl/>
    </w:pPr>
  </w:style>
  <w:style w:type="paragraph" w:styleId="1452">
    <w:name w:val="Char3 Char Char Char1"/>
    <w:basedOn w:val="1258"/>
    <w:next w:val="1452"/>
    <w:link w:val="1258"/>
    <w:qFormat/>
    <w:rPr>
      <w:rFonts w:ascii="Tahoma" w:hAnsi="Tahoma"/>
      <w:sz w:val="24"/>
      <w:szCs w:val="20"/>
    </w:rPr>
  </w:style>
  <w:style w:type="paragraph" w:styleId="1453">
    <w:name w:val="无间隔"/>
    <w:next w:val="1453"/>
    <w:link w:val="1258"/>
    <w:uiPriority w:val="1"/>
    <w:qFormat/>
    <w:pPr>
      <w:jc w:val="both"/>
      <w:widowControl w:val="off"/>
    </w:pPr>
    <w:rPr>
      <w:sz w:val="21"/>
      <w:szCs w:val="24"/>
      <w:lang w:val="en-US" w:eastAsia="zh-CN" w:bidi="ar-SA"/>
    </w:rPr>
  </w:style>
  <w:style w:type="paragraph" w:styleId="1454">
    <w:name w:val="22222222222222"/>
    <w:basedOn w:val="1258"/>
    <w:next w:val="1454"/>
    <w:link w:val="1258"/>
    <w:qFormat/>
    <w:pPr>
      <w:ind w:firstLine="480"/>
      <w:jc w:val="left"/>
      <w:spacing w:line="360" w:lineRule="auto"/>
      <w:widowControl/>
    </w:pPr>
    <w:rPr>
      <w:color w:val="ff0000"/>
      <w:sz w:val="24"/>
      <w:szCs w:val="20"/>
    </w:rPr>
  </w:style>
  <w:style w:type="character" w:styleId="1455">
    <w:name w:val="中等深浅网格 1 - 强调文字颜色 2 Char"/>
    <w:next w:val="1455"/>
    <w:link w:val="1456"/>
    <w:qFormat/>
    <w:rPr>
      <w:sz w:val="21"/>
      <w:szCs w:val="24"/>
      <w:lang w:val="zh-CN" w:eastAsia="zh-CN" w:bidi="ar-SA"/>
    </w:rPr>
  </w:style>
  <w:style w:type="paragraph" w:styleId="1456">
    <w:name w:val="1"/>
    <w:next w:val="1456"/>
    <w:link w:val="1455"/>
    <w:qFormat/>
    <w:rPr>
      <w:sz w:val="21"/>
      <w:szCs w:val="24"/>
      <w:lang w:val="zh-CN" w:eastAsia="zh-CN" w:bidi="ar-SA"/>
    </w:rPr>
  </w:style>
  <w:style w:type="paragraph" w:styleId="1457">
    <w:name w:val="图文"/>
    <w:basedOn w:val="1258"/>
    <w:next w:val="1457"/>
    <w:link w:val="1258"/>
    <w:qFormat/>
    <w:pPr>
      <w:spacing w:after="50" w:line="360" w:lineRule="auto"/>
    </w:pPr>
    <w:rPr>
      <w:sz w:val="24"/>
    </w:rPr>
  </w:style>
  <w:style w:type="paragraph" w:styleId="1458">
    <w:name w:val="xl23"/>
    <w:basedOn w:val="1258"/>
    <w:next w:val="1458"/>
    <w:link w:val="1258"/>
    <w:qFormat/>
    <w:pPr>
      <w:spacing w:before="100" w:beforeAutospacing="1" w:after="100" w:afterAutospacing="1" w:line="360" w:lineRule="auto"/>
      <w:widowControl/>
    </w:pPr>
    <w:rPr>
      <w:sz w:val="24"/>
      <w:szCs w:val="20"/>
    </w:rPr>
  </w:style>
  <w:style w:type="paragraph" w:styleId="1459">
    <w:name w:val="正文表格"/>
    <w:basedOn w:val="1258"/>
    <w:next w:val="1459"/>
    <w:link w:val="1460"/>
    <w:qFormat/>
    <w:pPr>
      <w:jc w:val="left"/>
    </w:pPr>
    <w:rPr>
      <w:rFonts w:ascii="宋体" w:hAnsi="宋体"/>
      <w:color w:val="000000"/>
      <w:szCs w:val="21"/>
    </w:rPr>
  </w:style>
  <w:style w:type="character" w:styleId="1460">
    <w:name w:val="正文表格 Char"/>
    <w:next w:val="1460"/>
    <w:link w:val="1459"/>
    <w:qFormat/>
    <w:rPr>
      <w:rFonts w:ascii="宋体" w:hAnsi="宋体"/>
      <w:color w:val="000000"/>
      <w:sz w:val="21"/>
      <w:szCs w:val="21"/>
    </w:rPr>
  </w:style>
  <w:style w:type="paragraph" w:styleId="1461">
    <w:name w:val="正文重点"/>
    <w:basedOn w:val="1258"/>
    <w:next w:val="1461"/>
    <w:link w:val="1462"/>
    <w:qFormat/>
    <w:pPr>
      <w:ind w:firstLine="482"/>
      <w:jc w:val="left"/>
      <w:spacing w:line="360" w:lineRule="auto"/>
    </w:pPr>
    <w:rPr>
      <w:b/>
      <w:sz w:val="24"/>
      <w:szCs w:val="20"/>
    </w:rPr>
  </w:style>
  <w:style w:type="character" w:styleId="1462">
    <w:name w:val="正文重点 Char"/>
    <w:next w:val="1462"/>
    <w:link w:val="1461"/>
    <w:qFormat/>
    <w:rPr>
      <w:b/>
      <w:sz w:val="24"/>
    </w:rPr>
  </w:style>
  <w:style w:type="paragraph" w:styleId="1463">
    <w:name w:val="标题1-附件"/>
    <w:basedOn w:val="1259"/>
    <w:next w:val="1463"/>
    <w:link w:val="1258"/>
    <w:qFormat/>
    <w:pPr>
      <w:jc w:val="left"/>
    </w:pPr>
    <w:rPr>
      <w:sz w:val="24"/>
      <w:szCs w:val="24"/>
    </w:rPr>
  </w:style>
  <w:style w:type="paragraph" w:styleId="1464">
    <w:name w:val="正文小标题"/>
    <w:basedOn w:val="1258"/>
    <w:next w:val="1280"/>
    <w:link w:val="1465"/>
    <w:qFormat/>
    <w:pPr>
      <w:ind w:firstLine="482"/>
      <w:jc w:val="left"/>
      <w:spacing w:before="312" w:after="312"/>
    </w:pPr>
    <w:rPr>
      <w:rFonts w:ascii="宋体" w:hAnsi="宋体"/>
      <w:b/>
      <w:i/>
      <w:color w:val="ff0000"/>
      <w:sz w:val="24"/>
      <w:szCs w:val="20"/>
    </w:rPr>
  </w:style>
  <w:style w:type="character" w:styleId="1465">
    <w:name w:val="正文小标题 Char"/>
    <w:next w:val="1465"/>
    <w:link w:val="1464"/>
    <w:qFormat/>
    <w:rPr>
      <w:rFonts w:ascii="宋体" w:hAnsi="宋体"/>
      <w:b/>
      <w:i/>
      <w:color w:val="ff0000"/>
      <w:sz w:val="24"/>
    </w:rPr>
  </w:style>
  <w:style w:type="paragraph" w:styleId="1466">
    <w:name w:val="正文大标题"/>
    <w:basedOn w:val="1464"/>
    <w:next w:val="1280"/>
    <w:link w:val="1467"/>
    <w:qFormat/>
    <w:pPr>
      <w:jc w:val="center"/>
    </w:pPr>
    <w:rPr>
      <w:i w:val="0"/>
      <w:color w:val="000000"/>
      <w:sz w:val="28"/>
      <w:szCs w:val="21"/>
    </w:rPr>
  </w:style>
  <w:style w:type="character" w:styleId="1467">
    <w:name w:val="正文大标题 Char"/>
    <w:next w:val="1467"/>
    <w:link w:val="1466"/>
    <w:qFormat/>
    <w:rPr>
      <w:rFonts w:ascii="宋体" w:hAnsi="宋体"/>
      <w:b/>
      <w:color w:val="000000"/>
      <w:sz w:val="28"/>
      <w:szCs w:val="21"/>
    </w:rPr>
  </w:style>
  <w:style w:type="paragraph" w:styleId="1468">
    <w:name w:val="注释"/>
    <w:basedOn w:val="1258"/>
    <w:next w:val="1468"/>
    <w:link w:val="1469"/>
    <w:qFormat/>
    <w:pPr>
      <w:ind w:left="420" w:hanging="420"/>
      <w:jc w:val="left"/>
    </w:pPr>
    <w:rPr>
      <w:rFonts w:ascii="宋体" w:hAnsi="宋体"/>
      <w:szCs w:val="21"/>
    </w:rPr>
  </w:style>
  <w:style w:type="character" w:styleId="1469">
    <w:name w:val="注释 Char"/>
    <w:next w:val="1469"/>
    <w:link w:val="1468"/>
    <w:qFormat/>
    <w:rPr>
      <w:rFonts w:ascii="宋体" w:hAnsi="宋体"/>
      <w:sz w:val="21"/>
      <w:szCs w:val="21"/>
    </w:rPr>
  </w:style>
  <w:style w:type="paragraph" w:styleId="1470">
    <w:name w:val="正文须知-1级"/>
    <w:basedOn w:val="1258"/>
    <w:next w:val="1258"/>
    <w:link w:val="1258"/>
    <w:qFormat/>
    <w:pPr>
      <w:numPr>
        <w:ilvl w:val="0"/>
        <w:numId w:val="7"/>
      </w:numPr>
      <w:spacing w:line="300" w:lineRule="auto"/>
    </w:pPr>
    <w:rPr>
      <w:rFonts w:ascii="宋体" w:hAnsi="Calibri"/>
      <w:sz w:val="24"/>
      <w:szCs w:val="21"/>
    </w:rPr>
  </w:style>
  <w:style w:type="paragraph" w:styleId="1471">
    <w:name w:val="正文须知-2级"/>
    <w:basedOn w:val="1258"/>
    <w:next w:val="1471"/>
    <w:link w:val="1258"/>
    <w:qFormat/>
    <w:pPr>
      <w:numPr>
        <w:ilvl w:val="1"/>
        <w:numId w:val="7"/>
      </w:numPr>
      <w:spacing w:line="300" w:lineRule="auto"/>
    </w:pPr>
    <w:rPr>
      <w:rFonts w:ascii="宋体" w:hAnsi="Calibri"/>
      <w:sz w:val="24"/>
      <w:szCs w:val="21"/>
    </w:rPr>
  </w:style>
  <w:style w:type="paragraph" w:styleId="1472">
    <w:name w:val="正文须知-3级"/>
    <w:basedOn w:val="1258"/>
    <w:next w:val="1472"/>
    <w:link w:val="1258"/>
    <w:qFormat/>
    <w:pPr>
      <w:numPr>
        <w:ilvl w:val="2"/>
        <w:numId w:val="7"/>
      </w:numPr>
      <w:ind w:hanging="355"/>
      <w:spacing w:line="300" w:lineRule="auto"/>
    </w:pPr>
    <w:rPr>
      <w:rFonts w:ascii="宋体" w:hAnsi="Calibri"/>
      <w:sz w:val="24"/>
      <w:szCs w:val="21"/>
    </w:rPr>
  </w:style>
  <w:style w:type="character" w:styleId="1473">
    <w:name w:val="纯文本 字符"/>
    <w:next w:val="1473"/>
    <w:link w:val="1258"/>
    <w:uiPriority w:val="99"/>
    <w:qFormat/>
    <w:rPr>
      <w:rFonts w:ascii="宋体" w:hAnsi="Courier New" w:eastAsia="宋体" w:cs="Times New Roman"/>
      <w:sz w:val="21"/>
      <w:szCs w:val="21"/>
      <w:lang w:val="en-US" w:eastAsia="zh-CN" w:bidi="ar-SA"/>
    </w:rPr>
  </w:style>
  <w:style w:type="paragraph" w:styleId="1474">
    <w:name w:val="表格1"/>
    <w:basedOn w:val="1258"/>
    <w:next w:val="1474"/>
    <w:link w:val="1258"/>
    <w:qFormat/>
    <w:pPr>
      <w:ind w:firstLine="480"/>
      <w:jc w:val="center"/>
    </w:pPr>
    <w:rPr>
      <w:sz w:val="24"/>
      <w:szCs w:val="20"/>
    </w:rPr>
  </w:style>
  <w:style w:type="character" w:styleId="1475">
    <w:name w:val="纯文本 字符1"/>
    <w:next w:val="1475"/>
    <w:link w:val="1258"/>
    <w:qFormat/>
    <w:rPr>
      <w:rFonts w:ascii="宋体" w:hAnsi="Courier New"/>
    </w:rPr>
  </w:style>
  <w:style w:type="character" w:styleId="1476">
    <w:name w:val="bjh-p"/>
    <w:next w:val="1476"/>
    <w:link w:val="1258"/>
    <w:qFormat/>
  </w:style>
  <w:style w:type="paragraph" w:styleId="1477">
    <w:name w:val="无标题条"/>
    <w:next w:val="1258"/>
    <w:link w:val="1258"/>
    <w:qFormat/>
    <w:pPr>
      <w:jc w:val="both"/>
    </w:pPr>
    <w:rPr>
      <w:sz w:val="21"/>
      <w:lang w:val="en-US" w:eastAsia="zh-CN" w:bidi="ar-SA"/>
    </w:rPr>
  </w:style>
  <w:style w:type="character" w:styleId="1478">
    <w:name w:val="正文格式 Char"/>
    <w:next w:val="1478"/>
    <w:link w:val="1479"/>
    <w:qFormat/>
    <w:rPr>
      <w:rFonts w:ascii="宋体" w:hAnsi="宋体"/>
      <w:sz w:val="24"/>
      <w:szCs w:val="24"/>
      <w:lang w:val="en-GB"/>
    </w:rPr>
  </w:style>
  <w:style w:type="paragraph" w:styleId="1479">
    <w:name w:val="正文格式"/>
    <w:basedOn w:val="1258"/>
    <w:next w:val="1479"/>
    <w:link w:val="1478"/>
    <w:qFormat/>
    <w:pPr>
      <w:ind w:firstLine="480"/>
      <w:spacing w:line="360" w:lineRule="auto"/>
    </w:pPr>
    <w:rPr>
      <w:rFonts w:ascii="宋体" w:hAnsi="宋体"/>
      <w:sz w:val="24"/>
      <w:lang w:val="en-GB"/>
    </w:rPr>
  </w:style>
  <w:style w:type="character" w:styleId="1480">
    <w:name w:val="标题 3 Char"/>
    <w:next w:val="1480"/>
    <w:link w:val="1258"/>
    <w:qFormat/>
    <w:rPr>
      <w:rFonts w:ascii="宋体" w:eastAsia="宋体"/>
      <w:b/>
      <w:sz w:val="24"/>
      <w:u w:val="single"/>
      <w:lang w:val="en-US" w:eastAsia="zh-CN" w:bidi="ar-SA"/>
    </w:rPr>
  </w:style>
  <w:style w:type="character" w:styleId="1481">
    <w:name w:val="正文缩进 Char"/>
    <w:next w:val="1481"/>
    <w:link w:val="1258"/>
    <w:qFormat/>
    <w:rPr>
      <w:rFonts w:ascii="宋体" w:eastAsia="宋体"/>
      <w:sz w:val="24"/>
      <w:szCs w:val="24"/>
      <w:lang w:val="en-US" w:eastAsia="zh-CN" w:bidi="ar-SA"/>
    </w:rPr>
  </w:style>
  <w:style w:type="character" w:styleId="1482">
    <w:name w:val="Char Char111"/>
    <w:next w:val="1482"/>
    <w:link w:val="1258"/>
    <w:qFormat/>
    <w:rPr>
      <w:rFonts w:ascii="宋体" w:eastAsia="宋体"/>
      <w:b/>
      <w:sz w:val="24"/>
      <w:u w:val="single"/>
      <w:lang w:val="en-US" w:eastAsia="zh-CN" w:bidi="ar-SA"/>
    </w:rPr>
  </w:style>
  <w:style w:type="character" w:styleId="1483">
    <w:name w:val="正文文本缩进 Char"/>
    <w:next w:val="1483"/>
    <w:link w:val="1258"/>
    <w:qFormat/>
    <w:rPr>
      <w:rFonts w:eastAsia="宋体"/>
      <w:sz w:val="24"/>
      <w:szCs w:val="24"/>
      <w:lang w:val="en-US" w:eastAsia="zh-CN" w:bidi="ar-SA"/>
    </w:rPr>
  </w:style>
  <w:style w:type="character" w:styleId="1484">
    <w:name w:val="列出段落 Char"/>
    <w:next w:val="1484"/>
    <w:link w:val="1258"/>
    <w:qFormat/>
    <w:rPr>
      <w:rFonts w:ascii="Calibri" w:hAnsi="Calibri" w:eastAsia="宋体"/>
      <w:sz w:val="21"/>
      <w:szCs w:val="22"/>
      <w:lang w:val="en-US" w:eastAsia="zh-CN" w:bidi="ar-SA"/>
    </w:rPr>
  </w:style>
  <w:style w:type="character" w:styleId="1485">
    <w:name w:val="页眉 Char"/>
    <w:next w:val="1485"/>
    <w:link w:val="1258"/>
    <w:qFormat/>
    <w:rPr>
      <w:rFonts w:eastAsia="宋体"/>
      <w:sz w:val="18"/>
      <w:szCs w:val="18"/>
      <w:lang w:val="en-US" w:eastAsia="zh-CN" w:bidi="ar-SA"/>
    </w:rPr>
  </w:style>
  <w:style w:type="character" w:styleId="1486">
    <w:name w:val="标题 2 Char"/>
    <w:next w:val="1486"/>
    <w:link w:val="1258"/>
    <w:qFormat/>
    <w:rPr>
      <w:rFonts w:ascii="Arial" w:hAnsi="Arial" w:eastAsia="黑体"/>
      <w:b/>
      <w:sz w:val="30"/>
      <w:lang w:val="en-US" w:eastAsia="zh-CN" w:bidi="ar-SA"/>
    </w:rPr>
  </w:style>
  <w:style w:type="paragraph" w:styleId="1487">
    <w:name w:val="字元 字元2"/>
    <w:basedOn w:val="1258"/>
    <w:next w:val="1487"/>
    <w:link w:val="1258"/>
    <w:qFormat/>
    <w:rPr>
      <w:rFonts w:ascii="Tahoma" w:hAnsi="Tahoma"/>
      <w:sz w:val="24"/>
      <w:szCs w:val="20"/>
    </w:rPr>
  </w:style>
  <w:style w:type="paragraph" w:styleId="1488">
    <w:name w:val="Char3 Char Char Char2"/>
    <w:basedOn w:val="1258"/>
    <w:next w:val="1488"/>
    <w:link w:val="1258"/>
    <w:qFormat/>
    <w:rPr>
      <w:rFonts w:ascii="Tahoma" w:hAnsi="Tahoma"/>
      <w:sz w:val="24"/>
      <w:szCs w:val="20"/>
    </w:rPr>
  </w:style>
  <w:style w:type="paragraph" w:styleId="1489">
    <w:name w:val="正文文本缩进2"/>
    <w:basedOn w:val="1258"/>
    <w:next w:val="1489"/>
    <w:link w:val="1258"/>
    <w:qFormat/>
    <w:pPr>
      <w:ind w:firstLine="480"/>
      <w:spacing w:line="480" w:lineRule="exact"/>
    </w:pPr>
    <w:rPr>
      <w:rFonts w:ascii="宋体" w:hAnsi="宋体"/>
      <w:sz w:val="24"/>
      <w:lang w:val="zh-CN" w:eastAsia="zh-CN"/>
    </w:rPr>
  </w:style>
  <w:style w:type="paragraph" w:styleId="1490">
    <w:name w:val="Char3"/>
    <w:basedOn w:val="1258"/>
    <w:next w:val="1490"/>
    <w:link w:val="1258"/>
    <w:qFormat/>
    <w:pPr>
      <w:tabs>
        <w:tab w:val="left" w:pos="360" w:leader="none"/>
      </w:tabs>
    </w:pPr>
    <w:rPr>
      <w:sz w:val="24"/>
    </w:rPr>
  </w:style>
  <w:style w:type="paragraph" w:styleId="1491">
    <w:name w:val="Char Char Char Char Char Char Char Char Char Char Char Char Char Char Char Char1"/>
    <w:basedOn w:val="1258"/>
    <w:next w:val="1491"/>
    <w:link w:val="1258"/>
    <w:qFormat/>
    <w:pPr>
      <w:jc w:val="center"/>
      <w:spacing w:after="160" w:line="240" w:lineRule="exact"/>
      <w:widowControl/>
    </w:pPr>
    <w:rPr>
      <w:rFonts w:ascii="宋体" w:hAnsi="宋体"/>
      <w:b/>
      <w:sz w:val="30"/>
      <w:szCs w:val="30"/>
      <w:lang w:eastAsia="en-US"/>
    </w:rPr>
  </w:style>
  <w:style w:type="paragraph" w:styleId="1492">
    <w:name w:val="Char Char1 Char Char Char Char Char Char1"/>
    <w:basedOn w:val="1258"/>
    <w:next w:val="1492"/>
    <w:link w:val="1258"/>
    <w:qFormat/>
    <w:pPr>
      <w:jc w:val="left"/>
      <w:spacing w:after="160" w:line="240" w:lineRule="exact"/>
      <w:widowControl/>
    </w:pPr>
    <w:rPr>
      <w:rFonts w:ascii="Verdana" w:hAnsi="Verdana" w:eastAsia="仿宋_GB2312"/>
      <w:sz w:val="24"/>
      <w:szCs w:val="20"/>
      <w:lang w:eastAsia="en-US"/>
    </w:rPr>
  </w:style>
  <w:style w:type="paragraph" w:styleId="1493">
    <w:name w:val="列出段落2"/>
    <w:basedOn w:val="1258"/>
    <w:next w:val="1493"/>
    <w:link w:val="1258"/>
    <w:qFormat/>
    <w:pPr>
      <w:ind w:firstLine="420"/>
    </w:pPr>
    <w:rPr>
      <w:rFonts w:ascii="Calibri" w:hAnsi="Calibri"/>
      <w:szCs w:val="22"/>
    </w:rPr>
  </w:style>
  <w:style w:type="paragraph" w:styleId="1494">
    <w:name w:val="Char Char Char1 Char2"/>
    <w:basedOn w:val="1258"/>
    <w:next w:val="1494"/>
    <w:link w:val="1258"/>
    <w:qFormat/>
    <w:rPr>
      <w:rFonts w:ascii="Tahoma" w:hAnsi="Tahoma"/>
      <w:sz w:val="24"/>
      <w:szCs w:val="20"/>
    </w:rPr>
  </w:style>
  <w:style w:type="paragraph" w:styleId="1495">
    <w:name w:val="Char Char Char2"/>
    <w:basedOn w:val="1258"/>
    <w:next w:val="1495"/>
    <w:link w:val="1258"/>
    <w:qFormat/>
    <w:rPr>
      <w:rFonts w:ascii="Tahoma" w:hAnsi="Tahoma"/>
      <w:sz w:val="24"/>
      <w:szCs w:val="20"/>
    </w:rPr>
  </w:style>
  <w:style w:type="paragraph" w:styleId="1496">
    <w:name w:val="Char Char Char Char Char Char Char2"/>
    <w:basedOn w:val="1258"/>
    <w:next w:val="1496"/>
    <w:link w:val="1258"/>
    <w:qFormat/>
    <w:pPr>
      <w:ind w:firstLine="200"/>
      <w:spacing w:line="360" w:lineRule="auto"/>
    </w:pPr>
    <w:rPr>
      <w:rFonts w:eastAsia="仿宋_GB2312"/>
      <w:sz w:val="24"/>
    </w:rPr>
  </w:style>
  <w:style w:type="paragraph" w:styleId="1497">
    <w:name w:val="正文缩进2"/>
    <w:basedOn w:val="1258"/>
    <w:next w:val="1497"/>
    <w:link w:val="1258"/>
    <w:qFormat/>
    <w:pPr>
      <w:ind w:firstLine="567"/>
      <w:spacing w:line="480" w:lineRule="exact"/>
      <w:widowControl/>
    </w:pPr>
    <w:rPr>
      <w:rFonts w:ascii="宋体"/>
      <w:color w:val="000000"/>
      <w:sz w:val="28"/>
      <w:szCs w:val="20"/>
      <w:lang w:val="zh-CN" w:eastAsia="zh-CN"/>
    </w:rPr>
  </w:style>
  <w:style w:type="paragraph" w:styleId="1498">
    <w:name w:val="Revision"/>
    <w:next w:val="1498"/>
    <w:link w:val="1258"/>
    <w:qFormat/>
    <w:rPr>
      <w:sz w:val="21"/>
      <w:szCs w:val="24"/>
      <w:lang w:val="en-US" w:eastAsia="zh-CN" w:bidi="ar-SA"/>
    </w:rPr>
  </w:style>
  <w:style w:type="paragraph" w:styleId="1499">
    <w:name w:val="Char22"/>
    <w:basedOn w:val="1258"/>
    <w:next w:val="1499"/>
    <w:link w:val="1258"/>
    <w:qFormat/>
    <w:rPr>
      <w:rFonts w:ascii="Tahoma" w:hAnsi="Tahoma"/>
      <w:sz w:val="24"/>
      <w:szCs w:val="20"/>
    </w:rPr>
  </w:style>
  <w:style w:type="paragraph" w:styleId="1500">
    <w:name w:val="Char Char Char Char Char Char Char Char Char Char2"/>
    <w:basedOn w:val="1258"/>
    <w:next w:val="1500"/>
    <w:link w:val="1258"/>
    <w:qFormat/>
    <w:rPr>
      <w:rFonts w:ascii="宋体" w:hAnsi="宋体" w:cs="Courier New"/>
      <w:sz w:val="32"/>
      <w:szCs w:val="32"/>
    </w:rPr>
  </w:style>
  <w:style w:type="paragraph" w:styleId="1501">
    <w:name w:val="Char2 Char Char Char Char Char Char1"/>
    <w:basedOn w:val="1258"/>
    <w:next w:val="1501"/>
    <w:link w:val="1258"/>
    <w:qFormat/>
    <w:pPr>
      <w:jc w:val="center"/>
      <w:spacing w:line="400" w:lineRule="exact"/>
      <w:widowControl/>
    </w:pPr>
  </w:style>
  <w:style w:type="character" w:styleId="1502">
    <w:name w:val="页脚 Char"/>
    <w:next w:val="1502"/>
    <w:link w:val="1258"/>
    <w:qFormat/>
    <w:rPr>
      <w:rFonts w:ascii="宋体" w:eastAsia="宋体"/>
      <w:sz w:val="18"/>
      <w:lang w:val="en-US" w:eastAsia="zh-CN" w:bidi="ar-SA"/>
    </w:rPr>
  </w:style>
  <w:style w:type="paragraph" w:styleId="1503">
    <w:name w:val="Char Char41"/>
    <w:basedOn w:val="1258"/>
    <w:next w:val="1503"/>
    <w:link w:val="1258"/>
    <w:qFormat/>
    <w:pPr>
      <w:jc w:val="center"/>
      <w:spacing w:line="400" w:lineRule="exact"/>
      <w:widowControl/>
    </w:pPr>
  </w:style>
  <w:style w:type="character" w:styleId="1504">
    <w:name w:val="批注文字 Char"/>
    <w:next w:val="1504"/>
    <w:link w:val="1258"/>
    <w:uiPriority w:val="99"/>
    <w:qFormat/>
    <w:rPr>
      <w:sz w:val="21"/>
      <w:szCs w:val="24"/>
    </w:rPr>
  </w:style>
  <w:style w:type="character" w:styleId="1505">
    <w:name w:val="标题 Char"/>
    <w:next w:val="1505"/>
    <w:link w:val="1258"/>
    <w:qFormat/>
    <w:rPr>
      <w:b/>
      <w:sz w:val="32"/>
    </w:rPr>
  </w:style>
  <w:style w:type="paragraph" w:styleId="1506">
    <w:name w:val="图例"/>
    <w:basedOn w:val="1258"/>
    <w:next w:val="1506"/>
    <w:link w:val="1258"/>
    <w:qFormat/>
    <w:pPr>
      <w:jc w:val="center"/>
      <w:spacing w:before="120" w:after="120" w:line="360" w:lineRule="auto"/>
    </w:pPr>
    <w:rPr>
      <w:rFonts w:eastAsia="仿宋_GB2312"/>
      <w:b/>
      <w:sz w:val="24"/>
      <w:szCs w:val="20"/>
    </w:rPr>
  </w:style>
  <w:style w:type="paragraph" w:styleId="1507">
    <w:name w:val="Table Paragraph"/>
    <w:basedOn w:val="1258"/>
    <w:next w:val="1507"/>
    <w:link w:val="1258"/>
    <w:uiPriority w:val="1"/>
    <w:qFormat/>
    <w:pPr>
      <w:jc w:val="left"/>
    </w:pPr>
    <w:rPr>
      <w:rFonts w:ascii="宋体" w:hAnsi="宋体" w:cs="宋体"/>
      <w:sz w:val="22"/>
      <w:szCs w:val="22"/>
      <w:lang w:eastAsia="en-US"/>
    </w:rPr>
  </w:style>
  <w:style w:type="table" w:styleId="1508">
    <w:name w:val="Table Normal"/>
    <w:next w:val="1508"/>
    <w:link w:val="1258"/>
    <w:uiPriority w:val="2"/>
    <w:semiHidden/>
    <w:qFormat/>
    <w:pPr>
      <w:widowControl w:val="off"/>
    </w:pPr>
    <w:rPr>
      <w:rFonts w:ascii="Calibri" w:hAnsi="Calibri"/>
      <w:sz w:val="22"/>
      <w:szCs w:val="22"/>
      <w:lang w:val="en-US" w:eastAsia="en-US" w:bidi="ar-SA"/>
    </w:rPr>
    <w:tblPr/>
  </w:style>
  <w:style w:type="paragraph" w:styleId="1509">
    <w:name w:val="成文日期"/>
    <w:basedOn w:val="1258"/>
    <w:next w:val="1509"/>
    <w:link w:val="1510"/>
    <w:qFormat/>
    <w:pPr>
      <w:ind w:right="400" w:firstLine="200"/>
      <w:jc w:val="right"/>
      <w:spacing w:line="570" w:lineRule="exact"/>
    </w:pPr>
    <w:rPr>
      <w:rFonts w:ascii="仿宋_GB2312" w:eastAsia="仿宋_GB2312"/>
      <w:sz w:val="32"/>
      <w:szCs w:val="20"/>
    </w:rPr>
  </w:style>
  <w:style w:type="character" w:styleId="1510">
    <w:name w:val="成文日期 Char"/>
    <w:next w:val="1510"/>
    <w:link w:val="1509"/>
    <w:rPr>
      <w:rFonts w:ascii="仿宋_GB2312" w:eastAsia="仿宋_GB2312"/>
      <w:sz w:val="32"/>
    </w:rPr>
  </w:style>
  <w:style w:type="paragraph" w:styleId="1511">
    <w:name w:val="*正文"/>
    <w:basedOn w:val="1258"/>
    <w:next w:val="1511"/>
    <w:link w:val="1258"/>
    <w:qFormat/>
    <w:pPr>
      <w:ind w:firstLine="480"/>
      <w:jc w:val="left"/>
      <w:spacing w:before="120" w:after="120"/>
    </w:pPr>
    <w:rPr>
      <w:rFonts w:ascii="宋体" w:hAnsi="宋体"/>
    </w:rPr>
  </w:style>
  <w:style w:type="paragraph" w:styleId="1512">
    <w:name w:val="段"/>
    <w:next w:val="1258"/>
    <w:link w:val="1258"/>
    <w:unhideWhenUsed/>
    <w:qFormat/>
    <w:pPr>
      <w:ind w:firstLine="200"/>
      <w:jc w:val="both"/>
      <w:spacing w:line="360" w:lineRule="auto"/>
    </w:pPr>
    <w:rPr>
      <w:rFonts w:hint="eastAsia" w:ascii="宋体"/>
      <w:sz w:val="24"/>
      <w:lang w:val="en-US" w:eastAsia="zh-CN" w:bidi="ar-SA"/>
    </w:rPr>
  </w:style>
  <w:style w:type="paragraph" w:styleId="1513">
    <w:name w:val="首行缩进"/>
    <w:basedOn w:val="1258"/>
    <w:next w:val="1513"/>
    <w:link w:val="1258"/>
    <w:qFormat/>
    <w:pPr>
      <w:ind w:firstLine="480"/>
    </w:pPr>
    <w:rPr>
      <w:rFonts w:ascii="Calibri" w:hAnsi="Calibri" w:eastAsia="宋体" w:cs="Times New Roman"/>
      <w:lang w:val="zh-CN"/>
    </w:rPr>
  </w:style>
  <w:style w:type="character" w:styleId="1514">
    <w:name w:val="current"/>
    <w:next w:val="1514"/>
    <w:link w:val="1258"/>
    <w:rPr>
      <w:b/>
      <w:bCs/>
      <w:color w:val="05a7d8"/>
      <w:sz w:val="18"/>
      <w:szCs w:val="18"/>
    </w:rPr>
  </w:style>
  <w:style w:type="character" w:styleId="1515">
    <w:name w:val="l-btn-left"/>
    <w:next w:val="1515"/>
    <w:link w:val="1258"/>
  </w:style>
  <w:style w:type="character" w:styleId="1516">
    <w:name w:val="l-btn-text36"/>
    <w:next w:val="1516"/>
    <w:link w:val="1258"/>
  </w:style>
  <w:style w:type="character" w:styleId="1517">
    <w:name w:val="NormalCharacter1"/>
    <w:next w:val="1517"/>
    <w:link w:val="1258"/>
    <w:uiPriority w:val="99"/>
    <w:semiHidden/>
    <w:qFormat/>
  </w:style>
  <w:style w:type="paragraph" w:styleId="1518">
    <w:name w:val="纯文本1"/>
    <w:basedOn w:val="1258"/>
    <w:next w:val="1519"/>
    <w:link w:val="1258"/>
    <w:qFormat/>
    <w:rPr>
      <w:rFonts w:hint="eastAsia" w:ascii="宋体" w:hAnsi="Courier New"/>
      <w:szCs w:val="20"/>
    </w:rPr>
  </w:style>
  <w:style w:type="paragraph" w:styleId="1519">
    <w:name w:val="正文缩进11"/>
    <w:basedOn w:val="1258"/>
    <w:next w:val="1258"/>
    <w:link w:val="1258"/>
    <w:qFormat/>
    <w:pPr>
      <w:ind w:firstLine="420"/>
      <w:jc w:val="left"/>
    </w:pPr>
    <w:rPr>
      <w:rFonts w:ascii="宋体"/>
      <w:sz w:val="24"/>
    </w:rPr>
  </w:style>
  <w:style w:type="character" w:styleId="1520">
    <w:name w:val="font61"/>
    <w:next w:val="1520"/>
    <w:link w:val="1258"/>
    <w:rPr>
      <w:rFonts w:hint="eastAsia" w:ascii="宋体" w:hAnsi="宋体" w:eastAsia="宋体" w:cs="宋体"/>
      <w:i w:val="0"/>
      <w:iCs w:val="0"/>
      <w:color w:val="000000"/>
      <w:sz w:val="20"/>
      <w:szCs w:val="20"/>
      <w:u w:val="none"/>
      <w:vertAlign w:val="superscript"/>
    </w:rPr>
  </w:style>
  <w:style w:type="character" w:styleId="1521">
    <w:name w:val="font31"/>
    <w:next w:val="1521"/>
    <w:link w:val="1258"/>
    <w:rPr>
      <w:rFonts w:hint="eastAsia" w:ascii="宋体" w:hAnsi="宋体" w:eastAsia="宋体" w:cs="宋体"/>
      <w:i w:val="0"/>
      <w:iCs w:val="0"/>
      <w:color w:val="000000"/>
      <w:sz w:val="20"/>
      <w:szCs w:val="20"/>
      <w:u w:val="none"/>
    </w:rPr>
  </w:style>
  <w:style w:type="paragraph" w:styleId="1522">
    <w:name w:val="格式３"/>
    <w:basedOn w:val="1258"/>
    <w:next w:val="1522"/>
    <w:link w:val="1258"/>
    <w:uiPriority w:val="99"/>
    <w:qFormat/>
    <w:pPr>
      <w:ind w:left="600" w:hanging="600"/>
      <w:spacing w:line="420" w:lineRule="exact"/>
    </w:pPr>
    <w:rPr>
      <w:rFonts w:ascii="宋体" w:hAnsi="宋体"/>
      <w:color w:val="000000"/>
      <w:sz w:val="24"/>
    </w:rPr>
  </w:style>
  <w:style w:type="paragraph" w:styleId="1523">
    <w:name w:val="无间隔1"/>
    <w:next w:val="1523"/>
    <w:link w:val="1258"/>
    <w:uiPriority w:val="99"/>
    <w:qFormat/>
    <w:rPr>
      <w:rFonts w:ascii="Calibri" w:hAnsi="Calibri" w:cs="Calibri"/>
      <w:sz w:val="22"/>
      <w:szCs w:val="22"/>
      <w:lang w:val="en-US" w:eastAsia="zh-CN" w:bidi="ar-SA"/>
    </w:rPr>
  </w:style>
  <w:style w:type="paragraph" w:styleId="1524">
    <w:name w:val="☆ 正文"/>
    <w:basedOn w:val="1258"/>
    <w:next w:val="1524"/>
    <w:link w:val="1258"/>
    <w:qFormat/>
    <w:rPr>
      <w:szCs w:val="22"/>
    </w:rPr>
  </w:style>
  <w:style w:type="paragraph" w:styleId="1525">
    <w:name w:val="正文1"/>
    <w:basedOn w:val="1258"/>
    <w:next w:val="1525"/>
    <w:link w:val="1258"/>
    <w:qFormat/>
    <w:pPr>
      <w:jc w:val="left"/>
      <w:spacing w:after="200" w:line="300" w:lineRule="atLeast"/>
      <w:widowControl/>
    </w:pPr>
    <w:rPr>
      <w:rFonts w:ascii="Calibri" w:hAnsi="Calibri" w:cs="宋体"/>
      <w:sz w:val="22"/>
      <w:szCs w:val="22"/>
    </w:rPr>
  </w:style>
  <w:style w:type="paragraph" w:styleId="1526">
    <w:name w:val="AONormal"/>
    <w:next w:val="1526"/>
    <w:link w:val="1258"/>
    <w:qFormat/>
    <w:pPr>
      <w:ind w:firstLine="440"/>
      <w:spacing w:line="400" w:lineRule="exact"/>
    </w:pPr>
    <w:rPr>
      <w:rFonts w:ascii="华文楷体" w:hAnsi="华文楷体" w:eastAsia="华文楷体" w:cs="华文楷体"/>
      <w:sz w:val="22"/>
      <w:szCs w:val="21"/>
      <w:lang w:val="en-US" w:eastAsia="zh-CN" w:bidi="ar-SA"/>
    </w:rPr>
  </w:style>
  <w:style w:type="character" w:styleId="1527" w:default="1">
    <w:name w:val="Default Paragraph Font"/>
    <w:uiPriority w:val="1"/>
    <w:semiHidden/>
    <w:unhideWhenUsed/>
  </w:style>
  <w:style w:type="numbering" w:styleId="1528" w:default="1">
    <w:name w:val="No List"/>
    <w:uiPriority w:val="99"/>
    <w:semiHidden/>
    <w:unhideWhenUsed/>
  </w:style>
  <w:style w:type="table" w:styleId="15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孙阳</cp:lastModifiedBy>
  <cp:revision>5</cp:revision>
  <dcterms:created xsi:type="dcterms:W3CDTF">2024-10-18T07:41:00Z</dcterms:created>
  <dcterms:modified xsi:type="dcterms:W3CDTF">2025-12-08T09:37:43Z</dcterms:modified>
</cp:coreProperties>
</file>